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6CE" w:rsidRPr="00CA26CE" w:rsidRDefault="00CA26CE" w:rsidP="00CA26CE">
      <w:pPr>
        <w:pStyle w:val="Header"/>
        <w:rPr>
          <w:bCs/>
          <w:noProof w:val="0"/>
          <w:sz w:val="24"/>
          <w:lang w:val="en-GB"/>
        </w:rPr>
      </w:pPr>
      <w:r w:rsidRPr="00CA26CE">
        <w:rPr>
          <w:bCs/>
          <w:noProof w:val="0"/>
          <w:sz w:val="24"/>
          <w:lang w:val="en-GB"/>
        </w:rPr>
        <w:t>3GPP TSG-RAN WG1 #8</w:t>
      </w:r>
      <w:r w:rsidR="003735C6">
        <w:rPr>
          <w:bCs/>
          <w:noProof w:val="0"/>
          <w:sz w:val="24"/>
          <w:lang w:val="en-GB"/>
        </w:rPr>
        <w:t>7</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3735C6">
        <w:rPr>
          <w:bCs/>
          <w:noProof w:val="0"/>
          <w:sz w:val="24"/>
          <w:lang w:val="en-GB"/>
        </w:rPr>
        <w:tab/>
      </w:r>
      <w:r w:rsidRPr="00CA26CE">
        <w:rPr>
          <w:bCs/>
          <w:noProof w:val="0"/>
          <w:sz w:val="24"/>
          <w:lang w:val="en-GB"/>
        </w:rPr>
        <w:t>R1-</w:t>
      </w:r>
      <w:r w:rsidR="00267760" w:rsidRPr="00CA26CE">
        <w:rPr>
          <w:bCs/>
          <w:noProof w:val="0"/>
          <w:sz w:val="24"/>
          <w:lang w:val="en-GB"/>
        </w:rPr>
        <w:t>16</w:t>
      </w:r>
      <w:r w:rsidR="00267760">
        <w:rPr>
          <w:bCs/>
          <w:noProof w:val="0"/>
          <w:sz w:val="24"/>
          <w:lang w:val="en-GB"/>
        </w:rPr>
        <w:t>12238</w:t>
      </w:r>
    </w:p>
    <w:p w:rsidR="00AA65C9" w:rsidRDefault="003735C6" w:rsidP="00CA26CE">
      <w:pPr>
        <w:pStyle w:val="Header"/>
        <w:rPr>
          <w:bCs/>
          <w:noProof w:val="0"/>
          <w:sz w:val="24"/>
          <w:lang w:val="en-GB"/>
        </w:rPr>
      </w:pPr>
      <w:r>
        <w:rPr>
          <w:bCs/>
          <w:noProof w:val="0"/>
          <w:sz w:val="24"/>
          <w:lang w:val="en-GB"/>
        </w:rPr>
        <w:t>Reno</w:t>
      </w:r>
      <w:r w:rsidR="00CA26CE" w:rsidRPr="00CA26CE">
        <w:rPr>
          <w:bCs/>
          <w:noProof w:val="0"/>
          <w:sz w:val="24"/>
          <w:lang w:val="en-GB"/>
        </w:rPr>
        <w:t xml:space="preserve">, </w:t>
      </w:r>
      <w:r>
        <w:rPr>
          <w:bCs/>
          <w:noProof w:val="0"/>
          <w:sz w:val="24"/>
          <w:lang w:val="en-GB"/>
        </w:rPr>
        <w:t>USA</w:t>
      </w:r>
      <w:r w:rsidR="00CA26CE" w:rsidRPr="00CA26CE">
        <w:rPr>
          <w:bCs/>
          <w:noProof w:val="0"/>
          <w:sz w:val="24"/>
          <w:lang w:val="en-GB"/>
        </w:rPr>
        <w:t xml:space="preserve">, </w:t>
      </w:r>
      <w:r>
        <w:rPr>
          <w:bCs/>
          <w:noProof w:val="0"/>
          <w:sz w:val="24"/>
          <w:lang w:val="en-GB"/>
        </w:rPr>
        <w:t>November</w:t>
      </w:r>
      <w:r w:rsidR="00CA26CE" w:rsidRPr="00CA26CE">
        <w:rPr>
          <w:bCs/>
          <w:noProof w:val="0"/>
          <w:sz w:val="24"/>
          <w:lang w:val="en-GB"/>
        </w:rPr>
        <w:t xml:space="preserve"> </w:t>
      </w:r>
      <w:r>
        <w:rPr>
          <w:bCs/>
          <w:noProof w:val="0"/>
          <w:sz w:val="24"/>
          <w:lang w:val="en-GB"/>
        </w:rPr>
        <w:t>14-18</w:t>
      </w:r>
      <w:r w:rsidR="00CA26CE" w:rsidRPr="00CA26CE">
        <w:rPr>
          <w:bCs/>
          <w:noProof w:val="0"/>
          <w:sz w:val="24"/>
          <w:lang w:val="en-GB"/>
        </w:rPr>
        <w:t>,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3735C6">
        <w:rPr>
          <w:rFonts w:cs="Arial"/>
          <w:b/>
          <w:bCs/>
          <w:sz w:val="24"/>
        </w:rPr>
        <w:t>7.1.4.2</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proofErr w:type="gramStart"/>
      <w:r w:rsidR="000B0C45">
        <w:rPr>
          <w:rFonts w:ascii="Arial" w:hAnsi="Arial" w:cs="Arial"/>
          <w:b/>
          <w:bCs/>
          <w:sz w:val="24"/>
        </w:rPr>
        <w:t>On</w:t>
      </w:r>
      <w:proofErr w:type="gramEnd"/>
      <w:r w:rsidR="000B0C45">
        <w:rPr>
          <w:rFonts w:ascii="Arial" w:hAnsi="Arial" w:cs="Arial"/>
          <w:b/>
          <w:bCs/>
          <w:sz w:val="24"/>
        </w:rPr>
        <w:t xml:space="preserve"> the </w:t>
      </w:r>
      <w:r w:rsidR="003735C6">
        <w:rPr>
          <w:rFonts w:ascii="Arial" w:hAnsi="Arial" w:cs="Arial"/>
          <w:b/>
          <w:bCs/>
          <w:sz w:val="24"/>
        </w:rPr>
        <w:t>PUCCH</w:t>
      </w:r>
      <w:r w:rsidR="000B0C45">
        <w:rPr>
          <w:rFonts w:ascii="Arial" w:hAnsi="Arial" w:cs="Arial"/>
          <w:b/>
          <w:bCs/>
          <w:sz w:val="24"/>
        </w:rPr>
        <w:t xml:space="preserve"> structure for NR</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w:t>
      </w:r>
      <w:proofErr w:type="gramStart"/>
      <w:r w:rsidR="002E563B">
        <w:rPr>
          <w:bCs/>
        </w:rPr>
        <w:t>framework</w:t>
      </w:r>
      <w:proofErr w:type="gramEnd"/>
      <w:r w:rsidR="002E563B">
        <w:rPr>
          <w:bCs/>
        </w:rPr>
        <w:t xml:space="preserve"> addressing all usage scenarios, requirements and deployment scenarios defined in TR38.913 [2]. </w:t>
      </w:r>
    </w:p>
    <w:p w:rsidR="00CC300C" w:rsidRPr="002E758C" w:rsidRDefault="00BE4EC9" w:rsidP="002E758C">
      <w:pPr>
        <w:spacing w:after="120"/>
        <w:jc w:val="both"/>
        <w:rPr>
          <w:bCs/>
        </w:rPr>
      </w:pPr>
      <w:r>
        <w:rPr>
          <w:bCs/>
        </w:rPr>
        <w:t xml:space="preserve">This contribution relates to </w:t>
      </w:r>
      <w:r w:rsidR="004B4297">
        <w:rPr>
          <w:bCs/>
        </w:rPr>
        <w:t>PUCCH design</w:t>
      </w:r>
      <w:r w:rsidR="00A051D9">
        <w:rPr>
          <w:bCs/>
        </w:rPr>
        <w:t xml:space="preserve"> in</w:t>
      </w:r>
      <w:r w:rsidR="000B0C45">
        <w:rPr>
          <w:bCs/>
        </w:rPr>
        <w:t xml:space="preserve"> NR</w:t>
      </w:r>
      <w:r w:rsidR="00CC300C">
        <w:rPr>
          <w:bCs/>
        </w:rPr>
        <w:t>.</w:t>
      </w:r>
      <w:r w:rsidR="000B0C45">
        <w:rPr>
          <w:bCs/>
        </w:rPr>
        <w:t xml:space="preserve"> </w:t>
      </w:r>
      <w:r w:rsidR="007E5AC2">
        <w:rPr>
          <w:rFonts w:eastAsia="Malgun Gothic"/>
        </w:rPr>
        <w:t>In RAN1 #86</w:t>
      </w:r>
      <w:r w:rsidR="003735C6">
        <w:rPr>
          <w:rFonts w:eastAsia="Malgun Gothic"/>
        </w:rPr>
        <w:t>bis</w:t>
      </w:r>
      <w:r w:rsidR="00CC300C">
        <w:rPr>
          <w:rFonts w:eastAsia="Malgun Gothic"/>
        </w:rPr>
        <w:t>, the following agreements</w:t>
      </w:r>
      <w:r w:rsidR="000B0C45">
        <w:rPr>
          <w:rFonts w:eastAsia="Malgun Gothic"/>
        </w:rPr>
        <w:t xml:space="preserve"> related to </w:t>
      </w:r>
      <w:r w:rsidR="003735C6">
        <w:rPr>
          <w:rFonts w:eastAsia="Malgun Gothic"/>
        </w:rPr>
        <w:t xml:space="preserve">PUCCH were </w:t>
      </w:r>
      <w:r w:rsidR="00CC300C">
        <w:rPr>
          <w:bCs/>
        </w:rPr>
        <w:t>made</w:t>
      </w:r>
      <w:r w:rsidR="00342AD2">
        <w:rPr>
          <w:bCs/>
        </w:rPr>
        <w:t xml:space="preserve"> [3]</w:t>
      </w:r>
      <w:r w:rsidR="00CC300C">
        <w:rPr>
          <w:rFonts w:eastAsia="Malgun Gothic"/>
        </w:rPr>
        <w:t>:</w:t>
      </w:r>
    </w:p>
    <w:p w:rsidR="009763ED" w:rsidRPr="000C1D59" w:rsidRDefault="009763ED" w:rsidP="009763ED">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9763ED" w:rsidRPr="001E6E8E" w:rsidRDefault="009763ED" w:rsidP="009763ED">
      <w:pPr>
        <w:numPr>
          <w:ilvl w:val="0"/>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At least two ways of transmissions are supported for NR UL control channel</w:t>
      </w:r>
    </w:p>
    <w:p w:rsidR="009763ED" w:rsidRPr="001E6E8E" w:rsidRDefault="009763ED" w:rsidP="009763ED">
      <w:pPr>
        <w:numPr>
          <w:ilvl w:val="1"/>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short duration</w:t>
      </w:r>
    </w:p>
    <w:p w:rsidR="009763ED" w:rsidRPr="001E6E8E" w:rsidRDefault="009763ED" w:rsidP="009763ED">
      <w:pPr>
        <w:numPr>
          <w:ilvl w:val="2"/>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around the last transmitted UL symbol(s) of a slot</w:t>
      </w:r>
    </w:p>
    <w:p w:rsidR="009763ED" w:rsidRPr="001E6E8E" w:rsidRDefault="009763ED" w:rsidP="009763ED">
      <w:pPr>
        <w:numPr>
          <w:ilvl w:val="3"/>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FFS: How to define and treat the potential gap at the end of the slot</w:t>
      </w:r>
    </w:p>
    <w:p w:rsidR="009763ED" w:rsidRPr="001E6E8E" w:rsidRDefault="009763ED" w:rsidP="009763ED">
      <w:pPr>
        <w:numPr>
          <w:ilvl w:val="2"/>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FFS: in the other positions, e.g., the first UL symbol(s) of a slot</w:t>
      </w:r>
    </w:p>
    <w:p w:rsidR="009763ED" w:rsidRPr="001E6E8E" w:rsidRDefault="009763ED" w:rsidP="009763ED">
      <w:pPr>
        <w:numPr>
          <w:ilvl w:val="2"/>
          <w:numId w:val="42"/>
        </w:numPr>
        <w:overflowPunct/>
        <w:autoSpaceDE/>
        <w:autoSpaceDN/>
        <w:adjustRightInd/>
        <w:spacing w:after="0"/>
        <w:textAlignment w:val="auto"/>
        <w:rPr>
          <w:rFonts w:eastAsia="MS Mincho"/>
          <w:i/>
          <w:sz w:val="18"/>
          <w:lang w:val="en-US" w:eastAsia="ja-JP"/>
        </w:rPr>
      </w:pPr>
      <w:proofErr w:type="spellStart"/>
      <w:r w:rsidRPr="001E6E8E">
        <w:rPr>
          <w:rFonts w:eastAsia="MS Mincho"/>
          <w:i/>
          <w:sz w:val="18"/>
          <w:lang w:val="en-US" w:eastAsia="ja-JP"/>
        </w:rPr>
        <w:t>TDMed</w:t>
      </w:r>
      <w:proofErr w:type="spellEnd"/>
      <w:r w:rsidRPr="001E6E8E">
        <w:rPr>
          <w:rFonts w:eastAsia="MS Mincho"/>
          <w:i/>
          <w:sz w:val="18"/>
          <w:lang w:val="en-US" w:eastAsia="ja-JP"/>
        </w:rPr>
        <w:t xml:space="preserve"> and/or </w:t>
      </w:r>
      <w:proofErr w:type="spellStart"/>
      <w:r w:rsidRPr="001E6E8E">
        <w:rPr>
          <w:rFonts w:eastAsia="MS Mincho"/>
          <w:i/>
          <w:sz w:val="18"/>
          <w:lang w:val="en-US" w:eastAsia="ja-JP"/>
        </w:rPr>
        <w:t>FDMed</w:t>
      </w:r>
      <w:proofErr w:type="spellEnd"/>
      <w:r w:rsidRPr="001E6E8E">
        <w:rPr>
          <w:rFonts w:eastAsia="MS Mincho"/>
          <w:i/>
          <w:sz w:val="18"/>
          <w:lang w:val="en-US" w:eastAsia="ja-JP"/>
        </w:rPr>
        <w:t xml:space="preserve"> with UL data channel within a slot</w:t>
      </w:r>
    </w:p>
    <w:p w:rsidR="009763ED" w:rsidRPr="001E6E8E" w:rsidRDefault="009763ED" w:rsidP="009763ED">
      <w:pPr>
        <w:numPr>
          <w:ilvl w:val="1"/>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UL control channel can be transmitted in long duration</w:t>
      </w:r>
    </w:p>
    <w:p w:rsidR="009763ED" w:rsidRPr="001E6E8E" w:rsidRDefault="009763ED" w:rsidP="009763ED">
      <w:pPr>
        <w:numPr>
          <w:ilvl w:val="2"/>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over multiple UL symbols to improve coverage</w:t>
      </w:r>
    </w:p>
    <w:p w:rsidR="009763ED" w:rsidRPr="001E6E8E" w:rsidRDefault="009763ED" w:rsidP="009763ED">
      <w:pPr>
        <w:numPr>
          <w:ilvl w:val="2"/>
          <w:numId w:val="42"/>
        </w:numPr>
        <w:overflowPunct/>
        <w:autoSpaceDE/>
        <w:autoSpaceDN/>
        <w:adjustRightInd/>
        <w:spacing w:after="0"/>
        <w:textAlignment w:val="auto"/>
        <w:rPr>
          <w:rFonts w:eastAsia="MS Mincho"/>
          <w:i/>
          <w:sz w:val="18"/>
          <w:lang w:val="en-US" w:eastAsia="ja-JP"/>
        </w:rPr>
      </w:pPr>
      <w:proofErr w:type="spellStart"/>
      <w:r w:rsidRPr="001E6E8E">
        <w:rPr>
          <w:rFonts w:eastAsia="MS Mincho"/>
          <w:i/>
          <w:sz w:val="18"/>
          <w:lang w:val="en-US" w:eastAsia="ja-JP"/>
        </w:rPr>
        <w:t>FDMed</w:t>
      </w:r>
      <w:proofErr w:type="spellEnd"/>
      <w:r w:rsidRPr="001E6E8E">
        <w:rPr>
          <w:rFonts w:eastAsia="MS Mincho"/>
          <w:i/>
          <w:sz w:val="18"/>
          <w:lang w:val="en-US" w:eastAsia="ja-JP"/>
        </w:rPr>
        <w:t xml:space="preserve"> with UL data channel within a slot</w:t>
      </w:r>
    </w:p>
    <w:p w:rsidR="009763ED" w:rsidRPr="001E6E8E" w:rsidRDefault="009763ED" w:rsidP="009763ED">
      <w:pPr>
        <w:numPr>
          <w:ilvl w:val="1"/>
          <w:numId w:val="42"/>
        </w:numPr>
        <w:overflowPunct/>
        <w:autoSpaceDE/>
        <w:autoSpaceDN/>
        <w:adjustRightInd/>
        <w:spacing w:after="0"/>
        <w:textAlignment w:val="auto"/>
        <w:rPr>
          <w:rFonts w:eastAsia="MS Mincho"/>
          <w:i/>
          <w:sz w:val="18"/>
          <w:lang w:val="en-US" w:eastAsia="ja-JP"/>
        </w:rPr>
      </w:pPr>
      <w:r w:rsidRPr="001E6E8E">
        <w:rPr>
          <w:rFonts w:eastAsia="MS Mincho"/>
          <w:i/>
          <w:sz w:val="18"/>
          <w:lang w:val="en-US" w:eastAsia="ja-JP"/>
        </w:rPr>
        <w:t>FFS how to multiplex with SRS</w:t>
      </w:r>
    </w:p>
    <w:p w:rsidR="009763ED" w:rsidRPr="001E6E8E" w:rsidRDefault="009763ED" w:rsidP="009763ED">
      <w:pPr>
        <w:numPr>
          <w:ilvl w:val="1"/>
          <w:numId w:val="42"/>
        </w:numPr>
        <w:overflowPunct/>
        <w:autoSpaceDE/>
        <w:autoSpaceDN/>
        <w:adjustRightInd/>
        <w:spacing w:after="0"/>
        <w:textAlignment w:val="auto"/>
        <w:rPr>
          <w:rFonts w:eastAsia="MS Mincho"/>
          <w:i/>
          <w:sz w:val="18"/>
          <w:lang w:val="en-US" w:eastAsia="ja-JP"/>
        </w:rPr>
      </w:pPr>
      <w:r w:rsidRPr="001E6E8E">
        <w:rPr>
          <w:rFonts w:eastAsia="MS Mincho"/>
          <w:i/>
          <w:sz w:val="18"/>
          <w:lang w:eastAsia="ja-JP"/>
        </w:rPr>
        <w:t xml:space="preserve">The frequency resource and hopping, if hopping is used, </w:t>
      </w:r>
      <w:r w:rsidRPr="001E6E8E">
        <w:rPr>
          <w:rFonts w:eastAsia="MS Mincho"/>
          <w:i/>
          <w:sz w:val="18"/>
          <w:lang w:val="en-US" w:eastAsia="ja-JP"/>
        </w:rPr>
        <w:t xml:space="preserve">may </w:t>
      </w:r>
      <w:r w:rsidRPr="001E6E8E">
        <w:rPr>
          <w:rFonts w:eastAsia="MS Mincho"/>
          <w:i/>
          <w:sz w:val="18"/>
          <w:lang w:eastAsia="ja-JP"/>
        </w:rPr>
        <w:t xml:space="preserve">not spread over the </w:t>
      </w:r>
      <w:r w:rsidRPr="001E6E8E">
        <w:rPr>
          <w:rFonts w:eastAsia="MS Mincho"/>
          <w:i/>
          <w:sz w:val="18"/>
          <w:lang w:val="en-US" w:eastAsia="ja-JP"/>
        </w:rPr>
        <w:t xml:space="preserve">carrier </w:t>
      </w:r>
      <w:r w:rsidRPr="001E6E8E">
        <w:rPr>
          <w:rFonts w:eastAsia="MS Mincho"/>
          <w:i/>
          <w:sz w:val="18"/>
          <w:lang w:eastAsia="ja-JP"/>
        </w:rPr>
        <w:t>bandwidth</w:t>
      </w:r>
    </w:p>
    <w:p w:rsidR="000C1D59" w:rsidRPr="000C1D59" w:rsidRDefault="000C1D59" w:rsidP="000C1D59">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3735C6" w:rsidRPr="001E6E8E" w:rsidRDefault="003735C6" w:rsidP="003735C6">
      <w:pPr>
        <w:pStyle w:val="ListParagraph"/>
        <w:numPr>
          <w:ilvl w:val="0"/>
          <w:numId w:val="41"/>
        </w:numPr>
        <w:rPr>
          <w:rFonts w:eastAsia="MS Mincho"/>
          <w:i/>
          <w:sz w:val="18"/>
          <w:lang w:val="en-US" w:eastAsia="ja-JP"/>
        </w:rPr>
      </w:pPr>
      <w:r w:rsidRPr="001E6E8E">
        <w:rPr>
          <w:rFonts w:eastAsia="MS Mincho"/>
          <w:i/>
          <w:sz w:val="18"/>
          <w:lang w:val="en-US" w:eastAsia="ja-JP"/>
        </w:rPr>
        <w:t>For UL control channel in short duration,</w:t>
      </w:r>
    </w:p>
    <w:p w:rsidR="003735C6" w:rsidRPr="001E6E8E" w:rsidRDefault="003735C6" w:rsidP="003735C6">
      <w:pPr>
        <w:pStyle w:val="ListParagraph"/>
        <w:numPr>
          <w:ilvl w:val="1"/>
          <w:numId w:val="41"/>
        </w:numPr>
        <w:rPr>
          <w:rFonts w:eastAsia="MS Mincho"/>
          <w:i/>
          <w:sz w:val="18"/>
          <w:lang w:val="en-US" w:eastAsia="ja-JP"/>
        </w:rPr>
      </w:pPr>
      <w:proofErr w:type="gramStart"/>
      <w:r w:rsidRPr="001E6E8E">
        <w:rPr>
          <w:rFonts w:eastAsia="MS Mincho"/>
          <w:i/>
          <w:sz w:val="18"/>
          <w:lang w:val="en-US" w:eastAsia="ja-JP"/>
        </w:rPr>
        <w:t>1 symbol duration</w:t>
      </w:r>
      <w:proofErr w:type="gramEnd"/>
      <w:r w:rsidRPr="001E6E8E">
        <w:rPr>
          <w:rFonts w:eastAsia="MS Mincho"/>
          <w:i/>
          <w:sz w:val="18"/>
          <w:lang w:val="en-US" w:eastAsia="ja-JP"/>
        </w:rPr>
        <w:t xml:space="preserve"> of a slot is supported.</w:t>
      </w:r>
    </w:p>
    <w:p w:rsidR="003735C6" w:rsidRPr="001E6E8E" w:rsidRDefault="003735C6" w:rsidP="003735C6">
      <w:pPr>
        <w:pStyle w:val="ListParagraph"/>
        <w:numPr>
          <w:ilvl w:val="1"/>
          <w:numId w:val="41"/>
        </w:numPr>
        <w:rPr>
          <w:rFonts w:eastAsia="MS Mincho"/>
          <w:i/>
          <w:sz w:val="18"/>
          <w:lang w:val="en-US" w:eastAsia="ja-JP"/>
        </w:rPr>
      </w:pPr>
      <w:r w:rsidRPr="001E6E8E">
        <w:rPr>
          <w:rFonts w:eastAsia="MS Mincho"/>
          <w:i/>
          <w:sz w:val="18"/>
          <w:lang w:val="en-US" w:eastAsia="ja-JP"/>
        </w:rPr>
        <w:t>FFS: a few symbol duration of a slot is supported.</w:t>
      </w:r>
    </w:p>
    <w:p w:rsidR="003735C6" w:rsidRPr="001E6E8E" w:rsidRDefault="003735C6" w:rsidP="003735C6">
      <w:pPr>
        <w:pStyle w:val="ListParagraph"/>
        <w:numPr>
          <w:ilvl w:val="0"/>
          <w:numId w:val="41"/>
        </w:numPr>
        <w:rPr>
          <w:rFonts w:eastAsia="MS Mincho"/>
          <w:i/>
          <w:sz w:val="18"/>
          <w:lang w:val="en-US" w:eastAsia="ja-JP"/>
        </w:rPr>
      </w:pPr>
      <w:r w:rsidRPr="001E6E8E">
        <w:rPr>
          <w:rFonts w:eastAsia="MS Mincho"/>
          <w:i/>
          <w:sz w:val="18"/>
          <w:lang w:val="en-US" w:eastAsia="ja-JP"/>
        </w:rPr>
        <w:t>Mechanism enabling frequency-diversity is supported.</w:t>
      </w:r>
    </w:p>
    <w:p w:rsidR="000C1D59" w:rsidRPr="00EB5863" w:rsidRDefault="000C1D59" w:rsidP="000C1D59">
      <w:pPr>
        <w:overflowPunct/>
        <w:autoSpaceDE/>
        <w:autoSpaceDN/>
        <w:adjustRightInd/>
        <w:spacing w:after="0"/>
        <w:ind w:left="1440"/>
        <w:textAlignment w:val="auto"/>
        <w:rPr>
          <w:rFonts w:eastAsia="MS Mincho"/>
          <w:sz w:val="12"/>
          <w:lang w:val="en-US" w:eastAsia="ja-JP"/>
        </w:rPr>
      </w:pPr>
    </w:p>
    <w:p w:rsidR="003735C6" w:rsidRPr="000C1D59" w:rsidRDefault="003735C6" w:rsidP="003735C6">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3735C6" w:rsidRPr="001E6E8E" w:rsidRDefault="003735C6" w:rsidP="003735C6">
      <w:pPr>
        <w:pStyle w:val="ListParagraph"/>
        <w:numPr>
          <w:ilvl w:val="0"/>
          <w:numId w:val="42"/>
        </w:numPr>
        <w:rPr>
          <w:rFonts w:eastAsia="MS Mincho"/>
          <w:i/>
          <w:sz w:val="18"/>
          <w:lang w:val="en-US" w:eastAsia="ja-JP"/>
        </w:rPr>
      </w:pPr>
      <w:r w:rsidRPr="001E6E8E">
        <w:rPr>
          <w:rFonts w:eastAsia="MS Mincho"/>
          <w:i/>
          <w:sz w:val="18"/>
          <w:lang w:val="en-US" w:eastAsia="ja-JP"/>
        </w:rPr>
        <w:t>In frequency-domain, a PRB (or multiple PRBs) is the minimum resource unit size for UL control channel.</w:t>
      </w:r>
    </w:p>
    <w:p w:rsidR="003735C6" w:rsidRPr="00EB5863" w:rsidRDefault="003735C6" w:rsidP="003735C6">
      <w:pPr>
        <w:pStyle w:val="ListParagraph"/>
        <w:ind w:left="928"/>
        <w:rPr>
          <w:rFonts w:eastAsia="MS Mincho"/>
          <w:sz w:val="12"/>
          <w:lang w:val="en-US" w:eastAsia="ja-JP"/>
        </w:rPr>
      </w:pPr>
    </w:p>
    <w:p w:rsidR="003735C6" w:rsidRPr="000C1D59" w:rsidRDefault="003735C6" w:rsidP="003735C6">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3735C6" w:rsidRPr="001E6E8E" w:rsidRDefault="003735C6" w:rsidP="003735C6">
      <w:pPr>
        <w:pStyle w:val="ListParagraph"/>
        <w:numPr>
          <w:ilvl w:val="0"/>
          <w:numId w:val="42"/>
        </w:numPr>
        <w:rPr>
          <w:rFonts w:eastAsia="MS Mincho"/>
          <w:i/>
          <w:sz w:val="18"/>
          <w:lang w:val="en-US" w:eastAsia="ja-JP"/>
        </w:rPr>
      </w:pPr>
      <w:r w:rsidRPr="001E6E8E">
        <w:rPr>
          <w:rFonts w:eastAsia="MS Mincho"/>
          <w:i/>
          <w:sz w:val="18"/>
          <w:lang w:val="en-US" w:eastAsia="ja-JP"/>
        </w:rPr>
        <w:t>UE-specific RS is used for PUCCH transmission.</w:t>
      </w:r>
    </w:p>
    <w:p w:rsidR="003735C6" w:rsidRPr="00EB5863" w:rsidRDefault="003735C6" w:rsidP="003735C6">
      <w:pPr>
        <w:spacing w:after="0"/>
        <w:ind w:firstLine="284"/>
        <w:rPr>
          <w:rFonts w:eastAsia="MS Mincho"/>
          <w:b/>
          <w:sz w:val="12"/>
          <w:highlight w:val="green"/>
          <w:u w:val="single"/>
          <w:lang w:val="en-US" w:eastAsia="ja-JP"/>
        </w:rPr>
      </w:pPr>
    </w:p>
    <w:p w:rsidR="0078539D" w:rsidRDefault="00BA4A54" w:rsidP="00E13EE4">
      <w:pPr>
        <w:spacing w:after="120"/>
        <w:jc w:val="both"/>
      </w:pPr>
      <w:r>
        <w:rPr>
          <w:bCs/>
        </w:rPr>
        <w:t xml:space="preserve">We provide details related to UCI multiplexing with UL data </w:t>
      </w:r>
      <w:r w:rsidR="003735C6">
        <w:rPr>
          <w:bCs/>
        </w:rPr>
        <w:t>on</w:t>
      </w:r>
      <w:r w:rsidR="005C22F9">
        <w:rPr>
          <w:bCs/>
        </w:rPr>
        <w:t xml:space="preserve"> </w:t>
      </w:r>
      <w:r w:rsidR="00A051D9">
        <w:rPr>
          <w:bCs/>
        </w:rPr>
        <w:t xml:space="preserve">PUSCH </w:t>
      </w:r>
      <w:r w:rsidR="009763ED">
        <w:rPr>
          <w:bCs/>
        </w:rPr>
        <w:t xml:space="preserve">in </w:t>
      </w:r>
      <w:r>
        <w:rPr>
          <w:rFonts w:eastAsia="MS Mincho"/>
          <w:lang w:val="en-US" w:eastAsia="ja-JP"/>
        </w:rPr>
        <w:t>a companion contribution [4</w:t>
      </w:r>
      <w:r w:rsidR="005C22F9">
        <w:rPr>
          <w:rFonts w:eastAsia="MS Mincho"/>
          <w:lang w:val="en-US" w:eastAsia="ja-JP"/>
        </w:rPr>
        <w:t>].</w:t>
      </w:r>
    </w:p>
    <w:p w:rsidR="004B23AD" w:rsidRDefault="008D4B8A" w:rsidP="004B23AD">
      <w:pPr>
        <w:pStyle w:val="Heading1"/>
      </w:pPr>
      <w:r>
        <w:rPr>
          <w:color w:val="000000"/>
        </w:rPr>
        <w:t>2</w:t>
      </w:r>
      <w:r w:rsidR="004B23AD" w:rsidRPr="00A51522">
        <w:rPr>
          <w:color w:val="000000"/>
        </w:rPr>
        <w:tab/>
      </w:r>
      <w:r w:rsidR="00B66594">
        <w:t xml:space="preserve">Discussion </w:t>
      </w:r>
      <w:r w:rsidR="00AA4605">
        <w:t>on PUCCH design</w:t>
      </w:r>
    </w:p>
    <w:p w:rsidR="00AA4605" w:rsidRPr="00CC180A" w:rsidRDefault="00CC180A" w:rsidP="00CC180A">
      <w:pPr>
        <w:pStyle w:val="Heading2"/>
        <w:ind w:left="0" w:firstLine="0"/>
        <w:rPr>
          <w:rFonts w:ascii="Times New Roman" w:hAnsi="Times New Roman"/>
          <w:sz w:val="16"/>
        </w:rPr>
      </w:pPr>
      <w:r>
        <w:rPr>
          <w:rFonts w:ascii="Times New Roman" w:eastAsia="MS Mincho" w:hAnsi="Times New Roman"/>
          <w:sz w:val="20"/>
          <w:lang w:val="en-US" w:eastAsia="ja-JP"/>
        </w:rPr>
        <w:t xml:space="preserve">In this section we provide detailed views on the topics related to PUCCH design </w:t>
      </w:r>
      <w:r w:rsidR="004B4297">
        <w:rPr>
          <w:rFonts w:ascii="Times New Roman" w:eastAsia="MS Mincho" w:hAnsi="Times New Roman"/>
          <w:sz w:val="20"/>
          <w:lang w:val="en-US" w:eastAsia="ja-JP"/>
        </w:rPr>
        <w:t xml:space="preserve">according to </w:t>
      </w:r>
      <w:r>
        <w:rPr>
          <w:rFonts w:ascii="Times New Roman" w:eastAsia="MS Mincho" w:hAnsi="Times New Roman"/>
          <w:sz w:val="20"/>
          <w:lang w:val="en-US" w:eastAsia="ja-JP"/>
        </w:rPr>
        <w:t xml:space="preserve">email discussion </w:t>
      </w:r>
      <w:r w:rsidRPr="00CC180A">
        <w:rPr>
          <w:rFonts w:ascii="Times New Roman" w:eastAsia="MS Mincho" w:hAnsi="Times New Roman"/>
          <w:sz w:val="20"/>
          <w:lang w:val="en-US" w:eastAsia="ja-JP"/>
        </w:rPr>
        <w:t>[86b-22]</w:t>
      </w:r>
      <w:r>
        <w:rPr>
          <w:rFonts w:ascii="Times New Roman" w:eastAsia="MS Mincho" w:hAnsi="Times New Roman"/>
          <w:sz w:val="20"/>
          <w:lang w:val="en-US" w:eastAsia="ja-JP"/>
        </w:rPr>
        <w:t>.</w:t>
      </w:r>
    </w:p>
    <w:p w:rsidR="00AA4605" w:rsidRPr="00F4065A" w:rsidRDefault="00AA4605" w:rsidP="00AA4605">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sidR="00AC3D06">
        <w:rPr>
          <w:sz w:val="24"/>
        </w:rPr>
        <w:t>UCI types</w:t>
      </w:r>
    </w:p>
    <w:p w:rsidR="00EB5863" w:rsidRDefault="004B4297" w:rsidP="00EB5863">
      <w:pPr>
        <w:jc w:val="both"/>
        <w:rPr>
          <w:rFonts w:eastAsia="MS Mincho"/>
          <w:lang w:val="en-US" w:eastAsia="ja-JP"/>
        </w:rPr>
      </w:pPr>
      <w:r>
        <w:rPr>
          <w:rFonts w:eastAsia="MS Mincho"/>
          <w:lang w:val="en-US" w:eastAsia="ja-JP"/>
        </w:rPr>
        <w:t>It</w:t>
      </w:r>
      <w:r w:rsidR="00CC180A">
        <w:rPr>
          <w:rFonts w:eastAsia="MS Mincho"/>
          <w:lang w:val="en-US" w:eastAsia="ja-JP"/>
        </w:rPr>
        <w:t xml:space="preserve"> </w:t>
      </w:r>
      <w:r w:rsidR="00AC3D06">
        <w:rPr>
          <w:rFonts w:eastAsia="MS Mincho"/>
          <w:lang w:val="en-US" w:eastAsia="ja-JP"/>
        </w:rPr>
        <w:t xml:space="preserve">should be possible to carry different uplink control information (UCI) types such as HARQ feedback, scheduling request, CSI feedback (including possible beam related info) and their combinations via PUCCH. </w:t>
      </w:r>
      <w:r w:rsidR="00EB5863">
        <w:rPr>
          <w:rFonts w:eastAsia="MS Mincho"/>
          <w:lang w:val="en-US" w:eastAsia="ja-JP"/>
        </w:rPr>
        <w:t>Additionally, it should be possible to multiplex PUCCH with sounding reference signal (SRS) within the UL control symbol(s).</w:t>
      </w:r>
    </w:p>
    <w:p w:rsidR="00AC3D06" w:rsidRDefault="000F4E90" w:rsidP="004A34C9">
      <w:pPr>
        <w:jc w:val="both"/>
        <w:rPr>
          <w:rFonts w:eastAsia="MS Mincho"/>
          <w:lang w:val="en-US" w:eastAsia="ja-JP"/>
        </w:rPr>
      </w:pPr>
      <w:r>
        <w:rPr>
          <w:rFonts w:eastAsia="MS Mincho"/>
          <w:lang w:val="en-US" w:eastAsia="ja-JP"/>
        </w:rPr>
        <w:t xml:space="preserve">Similarly as LTE, </w:t>
      </w:r>
      <w:r w:rsidR="00AC3D06">
        <w:rPr>
          <w:rFonts w:eastAsia="MS Mincho"/>
          <w:lang w:val="en-US" w:eastAsia="ja-JP"/>
        </w:rPr>
        <w:t>NR should support</w:t>
      </w:r>
      <w:r w:rsidR="004B4297">
        <w:rPr>
          <w:rFonts w:eastAsia="MS Mincho"/>
          <w:lang w:val="en-US" w:eastAsia="ja-JP"/>
        </w:rPr>
        <w:t xml:space="preserve"> also</w:t>
      </w:r>
      <w:r w:rsidR="00AC3D06">
        <w:rPr>
          <w:rFonts w:eastAsia="MS Mincho"/>
          <w:lang w:val="en-US" w:eastAsia="ja-JP"/>
        </w:rPr>
        <w:t xml:space="preserve"> periodic CSI reporting on PUCCH.</w:t>
      </w:r>
      <w:r w:rsidR="00CC180A">
        <w:rPr>
          <w:rFonts w:eastAsia="MS Mincho"/>
          <w:lang w:val="en-US" w:eastAsia="ja-JP"/>
        </w:rPr>
        <w:t xml:space="preserve"> </w:t>
      </w:r>
      <w:r w:rsidR="004B4297">
        <w:rPr>
          <w:rFonts w:eastAsia="MS Mincho"/>
          <w:lang w:val="en-US" w:eastAsia="ja-JP"/>
        </w:rPr>
        <w:t>The main motivation is</w:t>
      </w:r>
      <w:r w:rsidR="00474871">
        <w:rPr>
          <w:rFonts w:eastAsia="MS Mincho"/>
          <w:lang w:val="en-US" w:eastAsia="ja-JP"/>
        </w:rPr>
        <w:t xml:space="preserve"> to reduce the DL control channel burden involved in </w:t>
      </w:r>
      <w:proofErr w:type="spellStart"/>
      <w:r w:rsidR="00474871">
        <w:rPr>
          <w:rFonts w:eastAsia="MS Mincho"/>
          <w:lang w:val="en-US" w:eastAsia="ja-JP"/>
        </w:rPr>
        <w:t>aperiodic</w:t>
      </w:r>
      <w:proofErr w:type="spellEnd"/>
      <w:r w:rsidR="00474871">
        <w:rPr>
          <w:rFonts w:eastAsia="MS Mincho"/>
          <w:lang w:val="en-US" w:eastAsia="ja-JP"/>
        </w:rPr>
        <w:t xml:space="preserve"> CSI reporting. </w:t>
      </w:r>
      <w:r>
        <w:rPr>
          <w:rFonts w:eastAsia="MS Mincho"/>
          <w:lang w:val="en-US" w:eastAsia="ja-JP"/>
        </w:rPr>
        <w:t xml:space="preserve">In LTE periodic CSI feedback is often used as a basis for PDCCH link adaptation, and since in NR DL control signals are expected to be </w:t>
      </w:r>
      <w:proofErr w:type="spellStart"/>
      <w:r>
        <w:rPr>
          <w:rFonts w:eastAsia="MS Mincho"/>
          <w:lang w:val="en-US" w:eastAsia="ja-JP"/>
        </w:rPr>
        <w:t>beamformed</w:t>
      </w:r>
      <w:proofErr w:type="spellEnd"/>
      <w:r>
        <w:rPr>
          <w:rFonts w:eastAsia="MS Mincho"/>
          <w:lang w:val="en-US" w:eastAsia="ja-JP"/>
        </w:rPr>
        <w:t xml:space="preserve"> (as opposed to LTE where </w:t>
      </w:r>
      <w:proofErr w:type="spellStart"/>
      <w:r>
        <w:rPr>
          <w:rFonts w:eastAsia="MS Mincho"/>
          <w:lang w:val="en-US" w:eastAsia="ja-JP"/>
        </w:rPr>
        <w:t>TxD</w:t>
      </w:r>
      <w:proofErr w:type="spellEnd"/>
      <w:r>
        <w:rPr>
          <w:rFonts w:eastAsia="MS Mincho"/>
          <w:lang w:val="en-US" w:eastAsia="ja-JP"/>
        </w:rPr>
        <w:t xml:space="preserve"> is applied) the importance of such periodic CSI is likely to increase. </w:t>
      </w:r>
      <w:r w:rsidR="00CC180A">
        <w:rPr>
          <w:rFonts w:eastAsia="MS Mincho"/>
          <w:lang w:val="en-US" w:eastAsia="ja-JP"/>
        </w:rPr>
        <w:t>DL control channel capacity may be</w:t>
      </w:r>
      <w:r w:rsidR="00474871">
        <w:rPr>
          <w:rFonts w:eastAsia="MS Mincho"/>
          <w:lang w:val="en-US" w:eastAsia="ja-JP"/>
        </w:rPr>
        <w:t>come</w:t>
      </w:r>
      <w:r w:rsidR="00CC180A">
        <w:rPr>
          <w:rFonts w:eastAsia="MS Mincho"/>
          <w:lang w:val="en-US" w:eastAsia="ja-JP"/>
        </w:rPr>
        <w:t xml:space="preserve"> one of the bottlenecks </w:t>
      </w:r>
      <w:r w:rsidR="00474871">
        <w:rPr>
          <w:rFonts w:eastAsia="MS Mincho"/>
          <w:lang w:val="en-US" w:eastAsia="ja-JP"/>
        </w:rPr>
        <w:t>for the efficient system operation</w:t>
      </w:r>
      <w:r w:rsidR="004B4297">
        <w:rPr>
          <w:rFonts w:eastAsia="MS Mincho"/>
          <w:lang w:val="en-US" w:eastAsia="ja-JP"/>
        </w:rPr>
        <w:t xml:space="preserve"> e.g. when operating </w:t>
      </w:r>
      <w:r w:rsidR="004B4297">
        <w:rPr>
          <w:lang w:val="en-US"/>
        </w:rPr>
        <w:t xml:space="preserve">with </w:t>
      </w:r>
      <w:r w:rsidR="004B4297" w:rsidRPr="0035785F">
        <w:t xml:space="preserve">digital RX subsystem </w:t>
      </w:r>
      <w:r w:rsidR="004B4297">
        <w:t xml:space="preserve">along with the hybrid </w:t>
      </w:r>
      <w:proofErr w:type="spellStart"/>
      <w:r w:rsidR="004B4297">
        <w:t>beamforming</w:t>
      </w:r>
      <w:proofErr w:type="spellEnd"/>
      <w:r w:rsidR="004B4297">
        <w:t xml:space="preserve"> architecture [</w:t>
      </w:r>
      <w:r w:rsidR="009763ED">
        <w:t>5</w:t>
      </w:r>
      <w:r w:rsidR="004B4297">
        <w:t>].</w:t>
      </w:r>
      <w:r w:rsidR="00CC180A">
        <w:rPr>
          <w:rFonts w:eastAsia="MS Mincho"/>
          <w:lang w:val="en-US" w:eastAsia="ja-JP"/>
        </w:rPr>
        <w:t xml:space="preserve"> </w:t>
      </w:r>
    </w:p>
    <w:p w:rsidR="009763ED" w:rsidRPr="001E6E8E" w:rsidRDefault="009763ED" w:rsidP="00AC3D06">
      <w:pPr>
        <w:spacing w:after="0"/>
        <w:rPr>
          <w:i/>
        </w:rPr>
      </w:pPr>
      <w:r>
        <w:rPr>
          <w:b/>
          <w:i/>
        </w:rPr>
        <w:lastRenderedPageBreak/>
        <w:t xml:space="preserve">Proposal </w:t>
      </w:r>
      <w:r w:rsidR="00546F36">
        <w:rPr>
          <w:b/>
          <w:i/>
        </w:rPr>
        <w:t>#</w:t>
      </w:r>
      <w:r w:rsidR="00A95C53">
        <w:rPr>
          <w:b/>
          <w:i/>
        </w:rPr>
        <w:t>1</w:t>
      </w:r>
      <w:r>
        <w:rPr>
          <w:b/>
          <w:i/>
        </w:rPr>
        <w:t xml:space="preserve">: </w:t>
      </w:r>
      <w:r w:rsidRPr="001E6E8E">
        <w:rPr>
          <w:i/>
        </w:rPr>
        <w:t>PUCCH carries HARQ feedback, scheduling request, CSI feedback and their combinations.</w:t>
      </w:r>
    </w:p>
    <w:p w:rsidR="00AC3D06" w:rsidRDefault="00AC3D06" w:rsidP="00AC3D06">
      <w:pPr>
        <w:spacing w:after="0"/>
        <w:rPr>
          <w:i/>
        </w:rPr>
      </w:pPr>
      <w:r>
        <w:rPr>
          <w:b/>
          <w:i/>
        </w:rPr>
        <w:t>Proposal</w:t>
      </w:r>
      <w:r w:rsidRPr="00367367">
        <w:rPr>
          <w:b/>
          <w:i/>
        </w:rPr>
        <w:t xml:space="preserve"> #</w:t>
      </w:r>
      <w:r w:rsidR="00A95C53">
        <w:rPr>
          <w:b/>
          <w:i/>
        </w:rPr>
        <w:t>2</w:t>
      </w:r>
      <w:r>
        <w:t xml:space="preserve">: </w:t>
      </w:r>
      <w:r>
        <w:rPr>
          <w:i/>
        </w:rPr>
        <w:t>Support multiplexing between PUCCH and SRS within the UL control symbol(s)</w:t>
      </w:r>
    </w:p>
    <w:p w:rsidR="008F700E" w:rsidRDefault="008F700E" w:rsidP="008F700E">
      <w:pPr>
        <w:spacing w:after="0"/>
        <w:rPr>
          <w:rFonts w:eastAsia="MS Mincho"/>
          <w:lang w:val="en-US" w:eastAsia="ja-JP"/>
        </w:rPr>
      </w:pPr>
      <w:r>
        <w:rPr>
          <w:b/>
          <w:i/>
        </w:rPr>
        <w:t>Proposal</w:t>
      </w:r>
      <w:r w:rsidRPr="00367367">
        <w:rPr>
          <w:b/>
          <w:i/>
        </w:rPr>
        <w:t xml:space="preserve"> #</w:t>
      </w:r>
      <w:r w:rsidR="00A95C53">
        <w:rPr>
          <w:b/>
          <w:i/>
        </w:rPr>
        <w:t>3</w:t>
      </w:r>
      <w:r>
        <w:t xml:space="preserve">: </w:t>
      </w:r>
      <w:r>
        <w:rPr>
          <w:i/>
        </w:rPr>
        <w:t>Support periodic CSI reporting on PUCCH</w:t>
      </w:r>
    </w:p>
    <w:p w:rsidR="003A4A40" w:rsidRDefault="003A4A40" w:rsidP="003A4A40">
      <w:pPr>
        <w:spacing w:after="0"/>
      </w:pPr>
    </w:p>
    <w:p w:rsidR="003A4A40" w:rsidRPr="00F4065A" w:rsidRDefault="003A4A40" w:rsidP="003A4A40">
      <w:pPr>
        <w:pStyle w:val="Heading2"/>
        <w:rPr>
          <w:sz w:val="24"/>
        </w:rPr>
      </w:pPr>
      <w:r>
        <w:rPr>
          <w:sz w:val="24"/>
        </w:rPr>
        <w:t>2</w:t>
      </w:r>
      <w:r w:rsidRPr="00F4065A">
        <w:rPr>
          <w:sz w:val="24"/>
        </w:rPr>
        <w:t>.</w:t>
      </w:r>
      <w:r>
        <w:rPr>
          <w:sz w:val="24"/>
        </w:rPr>
        <w:t>2</w:t>
      </w:r>
      <w:r w:rsidRPr="00F4065A">
        <w:rPr>
          <w:sz w:val="24"/>
        </w:rPr>
        <w:t xml:space="preserve">. </w:t>
      </w:r>
      <w:r w:rsidRPr="00F4065A">
        <w:rPr>
          <w:sz w:val="24"/>
        </w:rPr>
        <w:tab/>
      </w:r>
      <w:r>
        <w:rPr>
          <w:sz w:val="24"/>
        </w:rPr>
        <w:t xml:space="preserve">PUCCH </w:t>
      </w:r>
      <w:proofErr w:type="spellStart"/>
      <w:r>
        <w:rPr>
          <w:sz w:val="24"/>
        </w:rPr>
        <w:t>subband</w:t>
      </w:r>
      <w:proofErr w:type="spellEnd"/>
      <w:r>
        <w:rPr>
          <w:sz w:val="24"/>
        </w:rPr>
        <w:t xml:space="preserve"> </w:t>
      </w:r>
      <w:r w:rsidR="00A30B2D">
        <w:rPr>
          <w:sz w:val="24"/>
        </w:rPr>
        <w:t>definition</w:t>
      </w:r>
    </w:p>
    <w:p w:rsidR="00A30B2D" w:rsidRDefault="003A4A40" w:rsidP="003A4A40">
      <w:pPr>
        <w:pStyle w:val="BodyText"/>
        <w:rPr>
          <w:rFonts w:eastAsia="MS Mincho"/>
          <w:lang w:val="en-US" w:eastAsia="ja-JP"/>
        </w:rPr>
      </w:pPr>
      <w:r>
        <w:rPr>
          <w:rFonts w:eastAsia="MS Mincho"/>
          <w:lang w:val="en-US" w:eastAsia="ja-JP"/>
        </w:rPr>
        <w:t xml:space="preserve">For downlink, it was agreed that a UE monitors for downlink control information in one or more “control </w:t>
      </w:r>
      <w:proofErr w:type="spellStart"/>
      <w:r>
        <w:rPr>
          <w:rFonts w:eastAsia="MS Mincho"/>
          <w:lang w:val="en-US" w:eastAsia="ja-JP"/>
        </w:rPr>
        <w:t>subband</w:t>
      </w:r>
      <w:proofErr w:type="spellEnd"/>
      <w:r>
        <w:rPr>
          <w:rFonts w:eastAsia="MS Mincho"/>
          <w:lang w:val="en-US" w:eastAsia="ja-JP"/>
        </w:rPr>
        <w:t xml:space="preserve">” consisting of an </w:t>
      </w:r>
      <w:r w:rsidR="00A30B2D">
        <w:rPr>
          <w:rFonts w:eastAsia="MS Mincho"/>
          <w:lang w:val="en-US" w:eastAsia="ja-JP"/>
        </w:rPr>
        <w:t>integer</w:t>
      </w:r>
      <w:r>
        <w:rPr>
          <w:rFonts w:eastAsia="MS Mincho"/>
          <w:lang w:val="en-US" w:eastAsia="ja-JP"/>
        </w:rPr>
        <w:t xml:space="preserve"> number of RBs/PRBs in the frequency domain. We think that it makes sense to restrict also the UL control </w:t>
      </w:r>
      <w:proofErr w:type="spellStart"/>
      <w:r>
        <w:rPr>
          <w:rFonts w:eastAsia="MS Mincho"/>
          <w:lang w:val="en-US" w:eastAsia="ja-JP"/>
        </w:rPr>
        <w:t>signalling</w:t>
      </w:r>
      <w:proofErr w:type="spellEnd"/>
      <w:r>
        <w:rPr>
          <w:rFonts w:eastAsia="MS Mincho"/>
          <w:lang w:val="en-US" w:eastAsia="ja-JP"/>
        </w:rPr>
        <w:t xml:space="preserve"> to similar UL contr</w:t>
      </w:r>
      <w:r w:rsidR="004B4297">
        <w:rPr>
          <w:rFonts w:eastAsia="MS Mincho"/>
          <w:lang w:val="en-US" w:eastAsia="ja-JP"/>
        </w:rPr>
        <w:t xml:space="preserve">ol </w:t>
      </w:r>
      <w:proofErr w:type="spellStart"/>
      <w:r w:rsidR="004B4297">
        <w:rPr>
          <w:rFonts w:eastAsia="MS Mincho"/>
          <w:lang w:val="en-US" w:eastAsia="ja-JP"/>
        </w:rPr>
        <w:t>subband</w:t>
      </w:r>
      <w:proofErr w:type="spellEnd"/>
      <w:r w:rsidR="004B4297">
        <w:rPr>
          <w:rFonts w:eastAsia="MS Mincho"/>
          <w:lang w:val="en-US" w:eastAsia="ja-JP"/>
        </w:rPr>
        <w:t>(s). The motivation for</w:t>
      </w:r>
      <w:r>
        <w:rPr>
          <w:rFonts w:eastAsia="MS Mincho"/>
          <w:lang w:val="en-US" w:eastAsia="ja-JP"/>
        </w:rPr>
        <w:t xml:space="preserve"> such </w:t>
      </w:r>
      <w:r w:rsidR="004B4297">
        <w:rPr>
          <w:rFonts w:eastAsia="MS Mincho"/>
          <w:lang w:val="en-US" w:eastAsia="ja-JP"/>
        </w:rPr>
        <w:t>operation</w:t>
      </w:r>
      <w:r>
        <w:rPr>
          <w:rFonts w:eastAsia="MS Mincho"/>
          <w:lang w:val="en-US" w:eastAsia="ja-JP"/>
        </w:rPr>
        <w:t xml:space="preserve"> incl</w:t>
      </w:r>
      <w:r w:rsidR="00AA66CB">
        <w:rPr>
          <w:rFonts w:eastAsia="MS Mincho"/>
          <w:lang w:val="en-US" w:eastAsia="ja-JP"/>
        </w:rPr>
        <w:t xml:space="preserve">udes e.g. forward compatibility, support for RF </w:t>
      </w:r>
      <w:proofErr w:type="spellStart"/>
      <w:r w:rsidR="00AA66CB">
        <w:rPr>
          <w:rFonts w:eastAsia="MS Mincho"/>
          <w:lang w:val="en-US" w:eastAsia="ja-JP"/>
        </w:rPr>
        <w:t>beamforming</w:t>
      </w:r>
      <w:proofErr w:type="spellEnd"/>
      <w:r w:rsidR="00AA66CB">
        <w:rPr>
          <w:rFonts w:eastAsia="MS Mincho"/>
          <w:lang w:val="en-US" w:eastAsia="ja-JP"/>
        </w:rPr>
        <w:t xml:space="preserve"> (see more details in Section 3)</w:t>
      </w:r>
      <w:r w:rsidR="00EB2B18">
        <w:rPr>
          <w:rFonts w:eastAsia="MS Mincho"/>
          <w:lang w:val="en-US" w:eastAsia="ja-JP"/>
        </w:rPr>
        <w:t>,</w:t>
      </w:r>
      <w:r w:rsidR="00AA66CB">
        <w:rPr>
          <w:rFonts w:eastAsia="MS Mincho"/>
          <w:lang w:val="en-US" w:eastAsia="ja-JP"/>
        </w:rPr>
        <w:t xml:space="preserve"> </w:t>
      </w:r>
      <w:r w:rsidR="00A30B2D">
        <w:rPr>
          <w:rFonts w:eastAsia="MS Mincho"/>
          <w:lang w:val="en-US" w:eastAsia="ja-JP"/>
        </w:rPr>
        <w:t>support for</w:t>
      </w:r>
      <w:r>
        <w:rPr>
          <w:rFonts w:eastAsia="MS Mincho"/>
          <w:lang w:val="en-US" w:eastAsia="ja-JP"/>
        </w:rPr>
        <w:t xml:space="preserve"> frequency-domain ICIC [</w:t>
      </w:r>
      <w:r w:rsidR="00FB7A0B">
        <w:rPr>
          <w:rFonts w:eastAsia="MS Mincho"/>
          <w:lang w:val="en-US" w:eastAsia="ja-JP"/>
        </w:rPr>
        <w:t>7</w:t>
      </w:r>
      <w:r>
        <w:rPr>
          <w:rFonts w:eastAsia="MS Mincho"/>
          <w:lang w:val="en-US" w:eastAsia="ja-JP"/>
        </w:rPr>
        <w:t>]</w:t>
      </w:r>
      <w:r w:rsidR="00EB2B18">
        <w:rPr>
          <w:rFonts w:eastAsia="MS Mincho"/>
          <w:lang w:val="en-US" w:eastAsia="ja-JP"/>
        </w:rPr>
        <w:t>, and UE complexity and power consumption considerations</w:t>
      </w:r>
      <w:r>
        <w:rPr>
          <w:rFonts w:eastAsia="MS Mincho"/>
          <w:lang w:val="en-US" w:eastAsia="ja-JP"/>
        </w:rPr>
        <w:t>.</w:t>
      </w:r>
      <w:r w:rsidR="00A30B2D">
        <w:rPr>
          <w:rFonts w:eastAsia="MS Mincho"/>
          <w:lang w:val="en-US" w:eastAsia="ja-JP"/>
        </w:rPr>
        <w:t xml:space="preserve"> </w:t>
      </w:r>
    </w:p>
    <w:p w:rsidR="003A4A40" w:rsidRDefault="00A30B2D" w:rsidP="003A4A40">
      <w:pPr>
        <w:pStyle w:val="BodyText"/>
        <w:rPr>
          <w:rFonts w:eastAsia="MS Mincho"/>
          <w:lang w:val="en-US" w:eastAsia="ja-JP"/>
        </w:rPr>
      </w:pPr>
      <w:r>
        <w:rPr>
          <w:rFonts w:eastAsia="MS Mincho"/>
          <w:lang w:val="en-US" w:eastAsia="ja-JP"/>
        </w:rPr>
        <w:t xml:space="preserve">We think that there is no need to define UL control </w:t>
      </w:r>
      <w:proofErr w:type="spellStart"/>
      <w:r>
        <w:rPr>
          <w:rFonts w:eastAsia="MS Mincho"/>
          <w:lang w:val="en-US" w:eastAsia="ja-JP"/>
        </w:rPr>
        <w:t>subband</w:t>
      </w:r>
      <w:proofErr w:type="spellEnd"/>
      <w:r>
        <w:rPr>
          <w:rFonts w:eastAsia="MS Mincho"/>
          <w:lang w:val="en-US" w:eastAsia="ja-JP"/>
        </w:rPr>
        <w:t xml:space="preserve">(s) </w:t>
      </w:r>
      <w:r w:rsidR="00EB2B18">
        <w:rPr>
          <w:rFonts w:eastAsia="MS Mincho"/>
          <w:lang w:val="en-US" w:eastAsia="ja-JP"/>
        </w:rPr>
        <w:t xml:space="preserve">explicitly </w:t>
      </w:r>
      <w:r>
        <w:rPr>
          <w:rFonts w:eastAsia="MS Mincho"/>
          <w:lang w:val="en-US" w:eastAsia="ja-JP"/>
        </w:rPr>
        <w:t xml:space="preserve">by specifications. It is enough to define </w:t>
      </w:r>
      <w:proofErr w:type="gramStart"/>
      <w:r>
        <w:rPr>
          <w:rFonts w:eastAsia="MS Mincho"/>
          <w:lang w:val="en-US" w:eastAsia="ja-JP"/>
        </w:rPr>
        <w:t>that different PUCCH transmissions</w:t>
      </w:r>
      <w:proofErr w:type="gramEnd"/>
      <w:r>
        <w:rPr>
          <w:rFonts w:eastAsia="MS Mincho"/>
          <w:lang w:val="en-US" w:eastAsia="ja-JP"/>
        </w:rPr>
        <w:t xml:space="preserve"> are confined inside </w:t>
      </w:r>
      <w:r w:rsidR="008A4E11">
        <w:rPr>
          <w:rFonts w:eastAsia="MS Mincho"/>
          <w:lang w:val="en-US" w:eastAsia="ja-JP"/>
        </w:rPr>
        <w:t xml:space="preserve">certain </w:t>
      </w:r>
      <w:r>
        <w:rPr>
          <w:rFonts w:eastAsia="MS Mincho"/>
          <w:lang w:val="en-US" w:eastAsia="ja-JP"/>
        </w:rPr>
        <w:t>PRBs in the frequency.</w:t>
      </w:r>
      <w:r w:rsidR="008A4E11">
        <w:rPr>
          <w:rFonts w:eastAsia="MS Mincho"/>
          <w:lang w:val="en-US" w:eastAsia="ja-JP"/>
        </w:rPr>
        <w:t xml:space="preserve"> These PRBs can be signaled to the UE by the BS, </w:t>
      </w:r>
      <w:r w:rsidR="000F4E90">
        <w:rPr>
          <w:rFonts w:eastAsia="MS Mincho"/>
          <w:lang w:val="en-US" w:eastAsia="ja-JP"/>
        </w:rPr>
        <w:t>i.e.</w:t>
      </w:r>
      <w:r>
        <w:rPr>
          <w:rFonts w:eastAsia="MS Mincho"/>
          <w:lang w:val="en-US" w:eastAsia="ja-JP"/>
        </w:rPr>
        <w:t xml:space="preserve"> UL control </w:t>
      </w:r>
      <w:proofErr w:type="spellStart"/>
      <w:r>
        <w:rPr>
          <w:rFonts w:eastAsia="MS Mincho"/>
          <w:lang w:val="en-US" w:eastAsia="ja-JP"/>
        </w:rPr>
        <w:t>subbands</w:t>
      </w:r>
      <w:proofErr w:type="spellEnd"/>
      <w:r>
        <w:rPr>
          <w:rFonts w:eastAsia="MS Mincho"/>
          <w:lang w:val="en-US" w:eastAsia="ja-JP"/>
        </w:rPr>
        <w:t xml:space="preserve"> can be </w:t>
      </w:r>
      <w:r w:rsidR="008A4E11">
        <w:rPr>
          <w:rFonts w:eastAsia="MS Mincho"/>
          <w:lang w:val="en-US" w:eastAsia="ja-JP"/>
        </w:rPr>
        <w:t xml:space="preserve">achieved </w:t>
      </w:r>
      <w:r>
        <w:rPr>
          <w:rFonts w:eastAsia="MS Mincho"/>
          <w:lang w:val="en-US" w:eastAsia="ja-JP"/>
        </w:rPr>
        <w:t xml:space="preserve">by BS implementation. </w:t>
      </w:r>
    </w:p>
    <w:p w:rsidR="00A30B2D" w:rsidRDefault="00A30B2D" w:rsidP="00A30B2D">
      <w:pPr>
        <w:spacing w:after="0"/>
        <w:rPr>
          <w:rFonts w:eastAsia="MS Mincho"/>
          <w:lang w:val="en-US" w:eastAsia="ja-JP"/>
        </w:rPr>
      </w:pPr>
      <w:r>
        <w:rPr>
          <w:b/>
          <w:i/>
        </w:rPr>
        <w:t>Observation</w:t>
      </w:r>
      <w:r w:rsidRPr="00367367">
        <w:rPr>
          <w:b/>
          <w:i/>
        </w:rPr>
        <w:t>#</w:t>
      </w:r>
      <w:r>
        <w:rPr>
          <w:b/>
          <w:i/>
        </w:rPr>
        <w:t>1</w:t>
      </w:r>
      <w:r>
        <w:t xml:space="preserve">: </w:t>
      </w:r>
      <w:r>
        <w:rPr>
          <w:i/>
        </w:rPr>
        <w:t xml:space="preserve">There is no need to define UL control </w:t>
      </w:r>
      <w:proofErr w:type="spellStart"/>
      <w:r>
        <w:rPr>
          <w:i/>
        </w:rPr>
        <w:t>subband</w:t>
      </w:r>
      <w:proofErr w:type="spellEnd"/>
      <w:r>
        <w:rPr>
          <w:i/>
        </w:rPr>
        <w:t xml:space="preserve"> </w:t>
      </w:r>
      <w:r w:rsidR="008A4E11">
        <w:rPr>
          <w:i/>
        </w:rPr>
        <w:t xml:space="preserve">explicitly </w:t>
      </w:r>
      <w:r>
        <w:rPr>
          <w:i/>
        </w:rPr>
        <w:t xml:space="preserve">by specifications. This can be </w:t>
      </w:r>
      <w:r w:rsidR="008A4E11">
        <w:rPr>
          <w:i/>
        </w:rPr>
        <w:t xml:space="preserve">achieved by </w:t>
      </w:r>
      <w:r>
        <w:rPr>
          <w:i/>
        </w:rPr>
        <w:t>BS implementation</w:t>
      </w:r>
      <w:r w:rsidR="008A4E11">
        <w:rPr>
          <w:i/>
        </w:rPr>
        <w:t xml:space="preserve"> via signalling to the UE the PRBs for PUCCH transmission</w:t>
      </w:r>
      <w:r>
        <w:rPr>
          <w:i/>
        </w:rPr>
        <w:t>.</w:t>
      </w:r>
    </w:p>
    <w:p w:rsidR="003A4A40" w:rsidRDefault="003A4A40" w:rsidP="00AC3D06">
      <w:pPr>
        <w:spacing w:after="0"/>
        <w:rPr>
          <w:rFonts w:eastAsia="MS Mincho"/>
          <w:lang w:val="en-US" w:eastAsia="ja-JP"/>
        </w:rPr>
      </w:pPr>
    </w:p>
    <w:p w:rsidR="00AC3D06" w:rsidRPr="00F4065A" w:rsidRDefault="00AC3D06" w:rsidP="00AC3D06">
      <w:pPr>
        <w:pStyle w:val="Heading2"/>
        <w:rPr>
          <w:sz w:val="24"/>
        </w:rPr>
      </w:pPr>
      <w:r>
        <w:rPr>
          <w:sz w:val="24"/>
        </w:rPr>
        <w:t>2</w:t>
      </w:r>
      <w:r w:rsidRPr="00F4065A">
        <w:rPr>
          <w:sz w:val="24"/>
        </w:rPr>
        <w:t>.</w:t>
      </w:r>
      <w:r w:rsidR="003A4A40">
        <w:rPr>
          <w:sz w:val="24"/>
        </w:rPr>
        <w:t>3</w:t>
      </w:r>
      <w:r w:rsidRPr="00F4065A">
        <w:rPr>
          <w:sz w:val="24"/>
        </w:rPr>
        <w:t xml:space="preserve">. </w:t>
      </w:r>
      <w:r w:rsidRPr="00F4065A">
        <w:rPr>
          <w:sz w:val="24"/>
        </w:rPr>
        <w:tab/>
      </w:r>
      <w:r>
        <w:rPr>
          <w:sz w:val="24"/>
        </w:rPr>
        <w:t xml:space="preserve">Multiplexing between </w:t>
      </w:r>
      <w:r w:rsidR="0080263A">
        <w:rPr>
          <w:sz w:val="24"/>
        </w:rPr>
        <w:t>PUCCH</w:t>
      </w:r>
      <w:r>
        <w:rPr>
          <w:sz w:val="24"/>
        </w:rPr>
        <w:t xml:space="preserve"> data and</w:t>
      </w:r>
      <w:r w:rsidR="0080263A">
        <w:rPr>
          <w:sz w:val="24"/>
        </w:rPr>
        <w:t xml:space="preserve"> PUCCH</w:t>
      </w:r>
      <w:r>
        <w:rPr>
          <w:sz w:val="24"/>
        </w:rPr>
        <w:t xml:space="preserve"> DMRS</w:t>
      </w:r>
    </w:p>
    <w:p w:rsidR="003D232D" w:rsidRDefault="00A179E0" w:rsidP="008F700E">
      <w:pPr>
        <w:jc w:val="both"/>
      </w:pPr>
      <w:r>
        <w:rPr>
          <w:rFonts w:eastAsia="MS Mincho"/>
          <w:lang w:val="en-US" w:eastAsia="ja-JP"/>
        </w:rPr>
        <w:t xml:space="preserve">In LTE, </w:t>
      </w:r>
      <w:r w:rsidR="008F700E">
        <w:rPr>
          <w:rFonts w:eastAsia="MS Mincho"/>
          <w:lang w:val="en-US" w:eastAsia="ja-JP"/>
        </w:rPr>
        <w:t>multiplexing</w:t>
      </w:r>
      <w:r>
        <w:rPr>
          <w:rFonts w:eastAsia="MS Mincho"/>
          <w:lang w:val="en-US" w:eastAsia="ja-JP"/>
        </w:rPr>
        <w:t xml:space="preserve"> between </w:t>
      </w:r>
      <w:r w:rsidR="008A4E11">
        <w:rPr>
          <w:rFonts w:eastAsia="MS Mincho"/>
          <w:lang w:val="en-US" w:eastAsia="ja-JP"/>
        </w:rPr>
        <w:t xml:space="preserve">PUCCH </w:t>
      </w:r>
      <w:r>
        <w:rPr>
          <w:rFonts w:eastAsia="MS Mincho"/>
          <w:lang w:val="en-US" w:eastAsia="ja-JP"/>
        </w:rPr>
        <w:t>data</w:t>
      </w:r>
      <w:r w:rsidR="008A4E11">
        <w:rPr>
          <w:rFonts w:eastAsia="MS Mincho"/>
          <w:lang w:val="en-US" w:eastAsia="ja-JP"/>
        </w:rPr>
        <w:t xml:space="preserve"> and PUCCH DMRS</w:t>
      </w:r>
      <w:r w:rsidR="008F700E">
        <w:rPr>
          <w:rFonts w:eastAsia="MS Mincho"/>
          <w:lang w:val="en-US" w:eastAsia="ja-JP"/>
        </w:rPr>
        <w:t xml:space="preserve"> is based on time division multiplexing. This can be seen as a reasonable option also for long PUCCH, at least when operating according to DFT-S-OFDM [</w:t>
      </w:r>
      <w:r w:rsidR="00A95C53">
        <w:rPr>
          <w:rFonts w:eastAsia="MS Mincho"/>
          <w:lang w:val="en-US" w:eastAsia="ja-JP"/>
        </w:rPr>
        <w:t>4</w:t>
      </w:r>
      <w:r w:rsidR="008F700E">
        <w:rPr>
          <w:rFonts w:eastAsia="MS Mincho"/>
          <w:lang w:val="en-US" w:eastAsia="ja-JP"/>
        </w:rPr>
        <w:t xml:space="preserve">]. On the other hand, </w:t>
      </w:r>
      <w:r w:rsidR="008F700E" w:rsidRPr="00377F73">
        <w:t>single carrier limitation can be seen</w:t>
      </w:r>
      <w:r w:rsidR="008F700E">
        <w:t xml:space="preserve"> as a considerable constraint for the </w:t>
      </w:r>
      <w:r w:rsidR="00EB5863">
        <w:t>PUCCH</w:t>
      </w:r>
      <w:r w:rsidR="008F700E">
        <w:t xml:space="preserve"> </w:t>
      </w:r>
      <w:r w:rsidR="008F700E" w:rsidRPr="00377F73">
        <w:t>design</w:t>
      </w:r>
      <w:r w:rsidR="00EB5863">
        <w:t>, especially</w:t>
      </w:r>
      <w:r w:rsidR="008F700E">
        <w:t xml:space="preserve"> in the case of short PUCCH. For this reason, we </w:t>
      </w:r>
      <w:r w:rsidR="00D4081B">
        <w:t xml:space="preserve">think that </w:t>
      </w:r>
      <w:r w:rsidR="008F700E">
        <w:t xml:space="preserve">NR studies </w:t>
      </w:r>
      <w:r w:rsidR="00EB5863">
        <w:t>should</w:t>
      </w:r>
      <w:r w:rsidR="003D232D">
        <w:t xml:space="preserve"> </w:t>
      </w:r>
      <w:r w:rsidR="00225217">
        <w:t>focus on</w:t>
      </w:r>
      <w:r w:rsidR="003D232D">
        <w:t xml:space="preserve"> multiplexing </w:t>
      </w:r>
      <w:r>
        <w:t>solutions</w:t>
      </w:r>
      <w:r w:rsidR="003D232D">
        <w:t xml:space="preserve"> </w:t>
      </w:r>
      <w:r w:rsidR="003D1D50">
        <w:t>optimized for CP-OFDM.</w:t>
      </w:r>
      <w:r w:rsidR="003D232D">
        <w:t xml:space="preserve"> </w:t>
      </w:r>
    </w:p>
    <w:p w:rsidR="00B2087E" w:rsidRDefault="00742A6A" w:rsidP="003D1D50">
      <w:pPr>
        <w:jc w:val="both"/>
        <w:rPr>
          <w:bCs/>
        </w:rPr>
      </w:pPr>
      <w:r>
        <w:t>The main multiplexing schemes in addition to TDM are</w:t>
      </w:r>
      <w:r w:rsidR="00C31FAA">
        <w:t xml:space="preserve"> FDM,</w:t>
      </w:r>
      <w:r>
        <w:t xml:space="preserve"> CDM</w:t>
      </w:r>
      <w:r w:rsidR="00C31FAA">
        <w:t xml:space="preserve"> and I/Q -multiplexing</w:t>
      </w:r>
      <w:r>
        <w:t>. FDM can be seen as a promising option</w:t>
      </w:r>
      <w:r w:rsidR="0080263A">
        <w:t xml:space="preserve"> for CP-OFDM</w:t>
      </w:r>
      <w:r w:rsidR="00A179E0">
        <w:t xml:space="preserve"> and it</w:t>
      </w:r>
      <w:r>
        <w:t xml:space="preserve"> allows optimization of </w:t>
      </w:r>
      <w:r w:rsidR="0054195A">
        <w:t>pilot</w:t>
      </w:r>
      <w:r w:rsidR="009B335D">
        <w:t>/data -</w:t>
      </w:r>
      <w:r w:rsidR="0054195A">
        <w:t xml:space="preserve">ratio in both </w:t>
      </w:r>
      <w:r w:rsidR="008A4E11">
        <w:t xml:space="preserve">the </w:t>
      </w:r>
      <w:r w:rsidR="0054195A">
        <w:t>subcarrier and</w:t>
      </w:r>
      <w:r>
        <w:t xml:space="preserve"> power domain</w:t>
      </w:r>
      <w:r w:rsidR="0054195A">
        <w:t>s</w:t>
      </w:r>
      <w:r>
        <w:t xml:space="preserve">. </w:t>
      </w:r>
      <w:r w:rsidR="00267760">
        <w:t>Furthermore, FDM</w:t>
      </w:r>
      <w:r w:rsidR="00225217">
        <w:t xml:space="preserve"> is robust against high Doppler</w:t>
      </w:r>
      <w:r w:rsidR="005C5870">
        <w:t xml:space="preserve"> since it supports continuous reference signal in time. </w:t>
      </w:r>
      <w:r w:rsidR="003D1D50">
        <w:t>FDM pilot structures with different number of subcarriers/PRB</w:t>
      </w:r>
      <w:r w:rsidR="009B335D">
        <w:t xml:space="preserve"> are</w:t>
      </w:r>
      <w:r w:rsidR="003D1D50">
        <w:t xml:space="preserve"> </w:t>
      </w:r>
      <w:r w:rsidR="0080263A">
        <w:t>illustrated</w:t>
      </w:r>
      <w:r w:rsidR="003D1D50">
        <w:t xml:space="preserve"> in Figure 1. FDM approach can be seen also as a way to maximize the commonality between DL and UL control channels. </w:t>
      </w:r>
      <w:r w:rsidR="003D1D50">
        <w:rPr>
          <w:bCs/>
        </w:rPr>
        <w:t>For example, it could enable straightforward extension of the UL control channel structures into different D2D/relay scenarios.</w:t>
      </w:r>
    </w:p>
    <w:p w:rsidR="00C31FAA" w:rsidRDefault="00C31FAA" w:rsidP="00C31FAA">
      <w:pPr>
        <w:jc w:val="both"/>
        <w:rPr>
          <w:b/>
          <w:u w:val="single"/>
        </w:rPr>
      </w:pPr>
      <w:r>
        <w:rPr>
          <w:b/>
          <w:i/>
        </w:rPr>
        <w:t>Proposal</w:t>
      </w:r>
      <w:r w:rsidRPr="00367367">
        <w:rPr>
          <w:b/>
          <w:i/>
        </w:rPr>
        <w:t xml:space="preserve"> #</w:t>
      </w:r>
      <w:r w:rsidR="00A95C53">
        <w:rPr>
          <w:b/>
          <w:i/>
        </w:rPr>
        <w:t>4</w:t>
      </w:r>
      <w:r>
        <w:t xml:space="preserve">: </w:t>
      </w:r>
      <w:r w:rsidR="001E6E8E">
        <w:rPr>
          <w:i/>
        </w:rPr>
        <w:t>For CP-OFDM, consider FDM between PUCCH reference signal and PUCCH data</w:t>
      </w:r>
    </w:p>
    <w:p w:rsidR="00C31FAA" w:rsidRPr="00C31FAA" w:rsidRDefault="00C31FAA" w:rsidP="003D1D50">
      <w:pPr>
        <w:jc w:val="both"/>
      </w:pPr>
    </w:p>
    <w:p w:rsidR="00EB5863" w:rsidRDefault="007B3E6D" w:rsidP="0054195A">
      <w:pPr>
        <w:jc w:val="center"/>
      </w:pPr>
      <w:r w:rsidRPr="007B3E6D">
        <w:rPr>
          <w:noProof/>
          <w:lang w:val="en-US" w:eastAsia="zh-CN"/>
        </w:rPr>
        <w:drawing>
          <wp:inline distT="0" distB="0" distL="0" distR="0">
            <wp:extent cx="2850640" cy="1611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2216" cy="1617723"/>
                    </a:xfrm>
                    <a:prstGeom prst="rect">
                      <a:avLst/>
                    </a:prstGeom>
                    <a:noFill/>
                    <a:ln>
                      <a:noFill/>
                    </a:ln>
                  </pic:spPr>
                </pic:pic>
              </a:graphicData>
            </a:graphic>
          </wp:inline>
        </w:drawing>
      </w:r>
    </w:p>
    <w:p w:rsidR="003757A1" w:rsidRPr="0035785F" w:rsidRDefault="003757A1" w:rsidP="003757A1">
      <w:pPr>
        <w:spacing w:before="120" w:after="120"/>
        <w:jc w:val="center"/>
        <w:rPr>
          <w:b/>
          <w:lang w:val="en-US"/>
        </w:rPr>
      </w:pPr>
      <w:r w:rsidRPr="0035785F">
        <w:rPr>
          <w:b/>
        </w:rPr>
        <w:t xml:space="preserve">Figure </w:t>
      </w:r>
      <w:r w:rsidR="00DF425A" w:rsidRPr="0035785F">
        <w:rPr>
          <w:b/>
        </w:rPr>
        <w:fldChar w:fldCharType="begin"/>
      </w:r>
      <w:r w:rsidRPr="0035785F">
        <w:rPr>
          <w:b/>
        </w:rPr>
        <w:instrText xml:space="preserve"> SEQ Figure \* ARABIC </w:instrText>
      </w:r>
      <w:r w:rsidR="00DF425A" w:rsidRPr="0035785F">
        <w:rPr>
          <w:b/>
        </w:rPr>
        <w:fldChar w:fldCharType="separate"/>
      </w:r>
      <w:r>
        <w:rPr>
          <w:b/>
          <w:noProof/>
        </w:rPr>
        <w:t>1</w:t>
      </w:r>
      <w:r w:rsidR="00DF425A" w:rsidRPr="0035785F">
        <w:rPr>
          <w:b/>
        </w:rPr>
        <w:fldChar w:fldCharType="end"/>
      </w:r>
      <w:r w:rsidRPr="0035785F">
        <w:rPr>
          <w:b/>
          <w:lang w:val="en-US"/>
        </w:rPr>
        <w:t xml:space="preserve"> </w:t>
      </w:r>
      <w:r>
        <w:rPr>
          <w:b/>
          <w:lang w:val="en-US"/>
        </w:rPr>
        <w:t xml:space="preserve">FDM </w:t>
      </w:r>
      <w:r w:rsidR="008A4E11">
        <w:rPr>
          <w:b/>
          <w:lang w:val="en-US"/>
        </w:rPr>
        <w:t>between PUCCH RS and PUCCH data</w:t>
      </w:r>
    </w:p>
    <w:p w:rsidR="007B3E6D" w:rsidRPr="003757A1" w:rsidRDefault="007B3E6D" w:rsidP="008F700E">
      <w:pPr>
        <w:jc w:val="both"/>
        <w:rPr>
          <w:lang w:val="en-US"/>
        </w:rPr>
      </w:pPr>
    </w:p>
    <w:p w:rsidR="00C31FAA" w:rsidRDefault="00E85B0A" w:rsidP="00FF4F92">
      <w:pPr>
        <w:jc w:val="both"/>
        <w:rPr>
          <w:lang w:val="en-US"/>
        </w:rPr>
      </w:pPr>
      <w:r>
        <w:rPr>
          <w:lang w:val="en-US"/>
        </w:rPr>
        <w:t>CDM between PUCCH reference signal</w:t>
      </w:r>
      <w:r w:rsidR="00FF4F92">
        <w:rPr>
          <w:lang w:val="en-US"/>
        </w:rPr>
        <w:t xml:space="preserve"> and PUCCH data</w:t>
      </w:r>
      <w:r w:rsidR="007472D5">
        <w:rPr>
          <w:lang w:val="en-US"/>
        </w:rPr>
        <w:t xml:space="preserve"> (within symbol)</w:t>
      </w:r>
      <w:r w:rsidR="00FF4F92">
        <w:rPr>
          <w:lang w:val="en-US"/>
        </w:rPr>
        <w:t xml:space="preserve"> can be made by means </w:t>
      </w:r>
      <w:r w:rsidR="000F4E90">
        <w:rPr>
          <w:lang w:val="en-US"/>
        </w:rPr>
        <w:t xml:space="preserve">of </w:t>
      </w:r>
      <w:r w:rsidR="00FF4F92">
        <w:rPr>
          <w:lang w:val="en-US"/>
        </w:rPr>
        <w:t xml:space="preserve">cyclic shift separation. </w:t>
      </w:r>
      <w:r w:rsidR="003D1D50">
        <w:rPr>
          <w:lang w:val="en-US"/>
        </w:rPr>
        <w:t>This approach has only limited capability in terms of PUCCH payload</w:t>
      </w:r>
      <w:r w:rsidR="00DA418E">
        <w:rPr>
          <w:lang w:val="en-US"/>
        </w:rPr>
        <w:t xml:space="preserve"> (since it requires that CDM is applied for PUCCH data)</w:t>
      </w:r>
      <w:r w:rsidR="003D1D50">
        <w:rPr>
          <w:lang w:val="en-US"/>
        </w:rPr>
        <w:t>.</w:t>
      </w:r>
      <w:r w:rsidR="007472D5">
        <w:rPr>
          <w:lang w:val="en-US"/>
        </w:rPr>
        <w:t xml:space="preserve"> On the other hand, with proper selection of the sequences </w:t>
      </w:r>
      <w:r w:rsidR="0080263A">
        <w:rPr>
          <w:lang w:val="en-US"/>
        </w:rPr>
        <w:t>CDM</w:t>
      </w:r>
      <w:r w:rsidR="007472D5">
        <w:rPr>
          <w:lang w:val="en-US"/>
        </w:rPr>
        <w:t xml:space="preserve"> </w:t>
      </w:r>
      <w:r w:rsidR="00DA418E">
        <w:rPr>
          <w:lang w:val="en-US"/>
        </w:rPr>
        <w:t>can provide</w:t>
      </w:r>
      <w:r w:rsidR="007472D5">
        <w:rPr>
          <w:lang w:val="en-US"/>
        </w:rPr>
        <w:t xml:space="preserve"> </w:t>
      </w:r>
      <w:r w:rsidR="009B335D">
        <w:rPr>
          <w:lang w:val="en-US"/>
        </w:rPr>
        <w:t>cubic metric</w:t>
      </w:r>
      <w:r w:rsidR="00DA418E">
        <w:rPr>
          <w:lang w:val="en-US"/>
        </w:rPr>
        <w:t xml:space="preserve"> comparable to that of DFT-S-OFDM</w:t>
      </w:r>
      <w:r w:rsidR="007472D5">
        <w:rPr>
          <w:lang w:val="en-US"/>
        </w:rPr>
        <w:t xml:space="preserve">. </w:t>
      </w:r>
      <w:r w:rsidR="00FA31E7">
        <w:rPr>
          <w:lang w:val="en-US"/>
        </w:rPr>
        <w:t xml:space="preserve">Results in </w:t>
      </w:r>
      <w:r w:rsidR="007472D5">
        <w:rPr>
          <w:lang w:val="en-US"/>
        </w:rPr>
        <w:t>[</w:t>
      </w:r>
      <w:r w:rsidR="008A4E11">
        <w:rPr>
          <w:lang w:val="en-US"/>
        </w:rPr>
        <w:t>6</w:t>
      </w:r>
      <w:r w:rsidR="007472D5">
        <w:rPr>
          <w:lang w:val="en-US"/>
        </w:rPr>
        <w:t xml:space="preserve">] </w:t>
      </w:r>
      <w:r w:rsidR="00B2087E">
        <w:rPr>
          <w:lang w:val="en-US"/>
        </w:rPr>
        <w:t>s</w:t>
      </w:r>
      <w:r w:rsidR="0093735C">
        <w:rPr>
          <w:lang w:val="en-US"/>
        </w:rPr>
        <w:t>how</w:t>
      </w:r>
      <w:r w:rsidR="007472D5">
        <w:rPr>
          <w:lang w:val="en-US"/>
        </w:rPr>
        <w:t xml:space="preserve"> that power efficiency loss of multi-sequence modulation compared to QPSK modulated data is</w:t>
      </w:r>
      <w:r w:rsidR="009B335D">
        <w:rPr>
          <w:lang w:val="en-US"/>
        </w:rPr>
        <w:t xml:space="preserve"> only</w:t>
      </w:r>
      <w:r w:rsidR="007472D5">
        <w:rPr>
          <w:lang w:val="en-US"/>
        </w:rPr>
        <w:t xml:space="preserve"> about 0.2 dB. </w:t>
      </w:r>
    </w:p>
    <w:p w:rsidR="00C31FAA" w:rsidRDefault="00C31FAA" w:rsidP="00C31FAA">
      <w:pPr>
        <w:jc w:val="both"/>
        <w:rPr>
          <w:lang w:val="en-US"/>
        </w:rPr>
      </w:pPr>
      <w:r>
        <w:rPr>
          <w:lang w:val="en-US"/>
        </w:rPr>
        <w:t xml:space="preserve">I/Q –multiplexing </w:t>
      </w:r>
      <w:r w:rsidR="00906A8C">
        <w:rPr>
          <w:lang w:val="en-US"/>
        </w:rPr>
        <w:t xml:space="preserve">used </w:t>
      </w:r>
      <w:r>
        <w:rPr>
          <w:lang w:val="en-US"/>
        </w:rPr>
        <w:t>in WCDMA</w:t>
      </w:r>
      <w:r w:rsidR="00906A8C">
        <w:rPr>
          <w:lang w:val="en-US"/>
        </w:rPr>
        <w:t xml:space="preserve"> is yet another option for multiplexing between UL control and RS in the NR</w:t>
      </w:r>
      <w:r>
        <w:rPr>
          <w:lang w:val="en-US"/>
        </w:rPr>
        <w:t xml:space="preserve">. </w:t>
      </w:r>
      <w:r w:rsidR="00906A8C">
        <w:rPr>
          <w:lang w:val="en-US"/>
        </w:rPr>
        <w:t xml:space="preserve">It </w:t>
      </w:r>
      <w:r>
        <w:rPr>
          <w:lang w:val="en-US"/>
        </w:rPr>
        <w:t xml:space="preserve">supports </w:t>
      </w:r>
      <w:r>
        <w:t>optimization of pilot/data –ratio in the power domain</w:t>
      </w:r>
      <w:r w:rsidR="00A51180">
        <w:t xml:space="preserve"> but suffers from limited symbol rate for control data since</w:t>
      </w:r>
      <w:r>
        <w:t xml:space="preserve"> symbol rate is divided evenly between </w:t>
      </w:r>
      <w:r w:rsidR="00906A8C">
        <w:t>reference signal</w:t>
      </w:r>
      <w:r>
        <w:t xml:space="preserve"> and </w:t>
      </w:r>
      <w:r w:rsidR="00A51180">
        <w:t xml:space="preserve">control </w:t>
      </w:r>
      <w:r>
        <w:t xml:space="preserve">data. </w:t>
      </w:r>
    </w:p>
    <w:p w:rsidR="007E44FC" w:rsidRPr="00F4065A" w:rsidRDefault="007E44FC" w:rsidP="007E44FC">
      <w:pPr>
        <w:pStyle w:val="Heading2"/>
        <w:rPr>
          <w:sz w:val="24"/>
        </w:rPr>
      </w:pPr>
      <w:r>
        <w:rPr>
          <w:sz w:val="24"/>
        </w:rPr>
        <w:lastRenderedPageBreak/>
        <w:t>2</w:t>
      </w:r>
      <w:r w:rsidRPr="00F4065A">
        <w:rPr>
          <w:sz w:val="24"/>
        </w:rPr>
        <w:t>.</w:t>
      </w:r>
      <w:r>
        <w:rPr>
          <w:sz w:val="24"/>
        </w:rPr>
        <w:t>4</w:t>
      </w:r>
      <w:r w:rsidRPr="00F4065A">
        <w:rPr>
          <w:sz w:val="24"/>
        </w:rPr>
        <w:t xml:space="preserve">. </w:t>
      </w:r>
      <w:r w:rsidRPr="00F4065A">
        <w:rPr>
          <w:sz w:val="24"/>
        </w:rPr>
        <w:tab/>
      </w:r>
      <w:r>
        <w:rPr>
          <w:sz w:val="24"/>
        </w:rPr>
        <w:t>Multiplexing between PUCCH and SRS within short PUCCH</w:t>
      </w:r>
    </w:p>
    <w:p w:rsidR="005C5870" w:rsidRDefault="00051B32" w:rsidP="005C5870">
      <w:pPr>
        <w:jc w:val="both"/>
        <w:rPr>
          <w:lang w:val="en-US"/>
        </w:rPr>
      </w:pPr>
      <w:r>
        <w:rPr>
          <w:lang w:val="en-US"/>
        </w:rPr>
        <w:t xml:space="preserve">FDM </w:t>
      </w:r>
      <w:r w:rsidR="000E181D">
        <w:rPr>
          <w:lang w:val="en-US"/>
        </w:rPr>
        <w:t>can be used as a method to multiplex</w:t>
      </w:r>
      <w:r w:rsidR="00A179E0">
        <w:rPr>
          <w:lang w:val="en-US"/>
        </w:rPr>
        <w:t xml:space="preserve"> </w:t>
      </w:r>
      <w:r w:rsidR="000E181D">
        <w:rPr>
          <w:lang w:val="en-US"/>
        </w:rPr>
        <w:t xml:space="preserve">SRS and PUCCH (of different UEs) within the same PRB. The principle is shown in Figure 2a. </w:t>
      </w:r>
      <w:r w:rsidR="00642E8C">
        <w:rPr>
          <w:lang w:val="en-US"/>
        </w:rPr>
        <w:t>In the c</w:t>
      </w:r>
      <w:r w:rsidR="00A179E0">
        <w:rPr>
          <w:lang w:val="en-US"/>
        </w:rPr>
        <w:t>onsidered</w:t>
      </w:r>
      <w:r w:rsidR="00642E8C">
        <w:rPr>
          <w:lang w:val="en-US"/>
        </w:rPr>
        <w:t xml:space="preserve"> example, every 6</w:t>
      </w:r>
      <w:r w:rsidR="00642E8C" w:rsidRPr="00642E8C">
        <w:rPr>
          <w:vertAlign w:val="superscript"/>
          <w:lang w:val="en-US"/>
        </w:rPr>
        <w:t>th</w:t>
      </w:r>
      <w:r w:rsidR="00642E8C">
        <w:rPr>
          <w:lang w:val="en-US"/>
        </w:rPr>
        <w:t xml:space="preserve"> data subcarrier is used for SRS. </w:t>
      </w:r>
      <w:r w:rsidR="0019360B">
        <w:rPr>
          <w:lang w:val="en-US"/>
        </w:rPr>
        <w:t>CDM is another option and the scenario illustrated in Figure 2b corresponds to the case where</w:t>
      </w:r>
      <w:r w:rsidR="0095526F">
        <w:rPr>
          <w:lang w:val="en-US"/>
        </w:rPr>
        <w:t xml:space="preserve"> SRS</w:t>
      </w:r>
      <w:r w:rsidR="00204B22">
        <w:rPr>
          <w:lang w:val="en-US"/>
        </w:rPr>
        <w:t xml:space="preserve"> is</w:t>
      </w:r>
      <w:r w:rsidR="0019360B">
        <w:rPr>
          <w:lang w:val="en-US"/>
        </w:rPr>
        <w:t xml:space="preserve"> conveyed</w:t>
      </w:r>
      <w:r w:rsidR="0095526F">
        <w:rPr>
          <w:lang w:val="en-US"/>
        </w:rPr>
        <w:t xml:space="preserve"> via reference signal part of the PUCCH</w:t>
      </w:r>
      <w:r w:rsidR="00204B22">
        <w:rPr>
          <w:lang w:val="en-US"/>
        </w:rPr>
        <w:t xml:space="preserve"> (by means cyclic shift separation)</w:t>
      </w:r>
      <w:r w:rsidR="0095526F">
        <w:rPr>
          <w:lang w:val="en-US"/>
        </w:rPr>
        <w:t xml:space="preserve">. </w:t>
      </w:r>
      <w:r w:rsidR="005C5870">
        <w:rPr>
          <w:lang w:val="en-US"/>
        </w:rPr>
        <w:t xml:space="preserve">It is noted that there </w:t>
      </w:r>
      <w:r w:rsidR="001E6E8E">
        <w:rPr>
          <w:lang w:val="en-US"/>
        </w:rPr>
        <w:t>may be</w:t>
      </w:r>
      <w:r w:rsidR="005C5870">
        <w:rPr>
          <w:lang w:val="en-US"/>
        </w:rPr>
        <w:t xml:space="preserve"> no need to multiplex SRS and PUCCH for the same UE within the same PRB. The reason behind is that PUCCH RS can be used also for sounding purposes. </w:t>
      </w:r>
    </w:p>
    <w:p w:rsidR="00CB6795" w:rsidRDefault="00CB6795" w:rsidP="00CB6795">
      <w:pPr>
        <w:jc w:val="both"/>
        <w:rPr>
          <w:i/>
        </w:rPr>
      </w:pPr>
      <w:r>
        <w:rPr>
          <w:b/>
          <w:i/>
        </w:rPr>
        <w:t>Proposal</w:t>
      </w:r>
      <w:r w:rsidRPr="00367367">
        <w:rPr>
          <w:b/>
          <w:i/>
        </w:rPr>
        <w:t xml:space="preserve"> #</w:t>
      </w:r>
      <w:r w:rsidR="00A95C53">
        <w:rPr>
          <w:b/>
          <w:i/>
        </w:rPr>
        <w:t>5</w:t>
      </w:r>
      <w:r>
        <w:t xml:space="preserve">: </w:t>
      </w:r>
      <w:r>
        <w:rPr>
          <w:i/>
        </w:rPr>
        <w:t xml:space="preserve">Consider FDM and CDM between PUCCH and SRS  </w:t>
      </w:r>
    </w:p>
    <w:p w:rsidR="00CB6795" w:rsidRPr="00CB6795" w:rsidRDefault="00CB6795" w:rsidP="0095526F">
      <w:pPr>
        <w:jc w:val="both"/>
      </w:pPr>
    </w:p>
    <w:p w:rsidR="007E44FC" w:rsidRDefault="00051B32" w:rsidP="00051B32">
      <w:pPr>
        <w:jc w:val="center"/>
        <w:rPr>
          <w:lang w:val="en-US"/>
        </w:rPr>
      </w:pPr>
      <w:r w:rsidRPr="00051B32">
        <w:rPr>
          <w:noProof/>
          <w:lang w:val="en-US" w:eastAsia="zh-CN"/>
        </w:rPr>
        <w:drawing>
          <wp:inline distT="0" distB="0" distL="0" distR="0">
            <wp:extent cx="1349297" cy="1602152"/>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53168" cy="1606748"/>
                    </a:xfrm>
                    <a:prstGeom prst="rect">
                      <a:avLst/>
                    </a:prstGeom>
                    <a:noFill/>
                    <a:ln>
                      <a:noFill/>
                    </a:ln>
                  </pic:spPr>
                </pic:pic>
              </a:graphicData>
            </a:graphic>
          </wp:inline>
        </w:drawing>
      </w:r>
      <w:r w:rsidR="000E181D">
        <w:rPr>
          <w:lang w:val="en-US"/>
        </w:rPr>
        <w:t xml:space="preserve">    </w:t>
      </w:r>
      <w:r w:rsidR="000E181D" w:rsidRPr="000E181D">
        <w:rPr>
          <w:lang w:val="en-US"/>
        </w:rPr>
        <w:t xml:space="preserve"> </w:t>
      </w:r>
      <w:r w:rsidR="000E181D" w:rsidRPr="000E181D">
        <w:rPr>
          <w:noProof/>
          <w:lang w:val="en-US" w:eastAsia="zh-CN"/>
        </w:rPr>
        <w:drawing>
          <wp:inline distT="0" distB="0" distL="0" distR="0">
            <wp:extent cx="1145703" cy="1594903"/>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1844" cy="1603451"/>
                    </a:xfrm>
                    <a:prstGeom prst="rect">
                      <a:avLst/>
                    </a:prstGeom>
                    <a:noFill/>
                    <a:ln>
                      <a:noFill/>
                    </a:ln>
                  </pic:spPr>
                </pic:pic>
              </a:graphicData>
            </a:graphic>
          </wp:inline>
        </w:drawing>
      </w:r>
    </w:p>
    <w:p w:rsidR="000E181D" w:rsidRPr="000E181D" w:rsidRDefault="000E181D" w:rsidP="000E181D">
      <w:pPr>
        <w:pStyle w:val="ListParagraph"/>
        <w:numPr>
          <w:ilvl w:val="0"/>
          <w:numId w:val="49"/>
        </w:numPr>
      </w:pPr>
      <w:r>
        <w:t xml:space="preserve">                 b)</w:t>
      </w:r>
    </w:p>
    <w:p w:rsidR="00051B32" w:rsidRDefault="00051B32" w:rsidP="00051B32">
      <w:pPr>
        <w:spacing w:before="120" w:after="120"/>
        <w:jc w:val="center"/>
        <w:rPr>
          <w:b/>
          <w:lang w:val="en-US"/>
        </w:rPr>
      </w:pPr>
      <w:r w:rsidRPr="0035785F">
        <w:rPr>
          <w:b/>
        </w:rPr>
        <w:t xml:space="preserve">Figure </w:t>
      </w:r>
      <w:r w:rsidR="00DF425A" w:rsidRPr="0035785F">
        <w:rPr>
          <w:b/>
        </w:rPr>
        <w:fldChar w:fldCharType="begin"/>
      </w:r>
      <w:r w:rsidRPr="0035785F">
        <w:rPr>
          <w:b/>
        </w:rPr>
        <w:instrText xml:space="preserve"> SEQ Figure \* ARABIC </w:instrText>
      </w:r>
      <w:r w:rsidR="00DF425A" w:rsidRPr="0035785F">
        <w:rPr>
          <w:b/>
        </w:rPr>
        <w:fldChar w:fldCharType="separate"/>
      </w:r>
      <w:r>
        <w:rPr>
          <w:b/>
          <w:noProof/>
        </w:rPr>
        <w:t>2</w:t>
      </w:r>
      <w:r w:rsidR="00DF425A" w:rsidRPr="0035785F">
        <w:rPr>
          <w:b/>
        </w:rPr>
        <w:fldChar w:fldCharType="end"/>
      </w:r>
      <w:r w:rsidRPr="0035785F">
        <w:rPr>
          <w:b/>
          <w:lang w:val="en-US"/>
        </w:rPr>
        <w:t xml:space="preserve"> </w:t>
      </w:r>
      <w:r>
        <w:rPr>
          <w:b/>
          <w:lang w:val="en-US"/>
        </w:rPr>
        <w:t>FDM multiplexing between PUCCH and SRS</w:t>
      </w:r>
      <w:r w:rsidR="001E6E8E">
        <w:rPr>
          <w:b/>
          <w:lang w:val="en-US"/>
        </w:rPr>
        <w:t>.</w:t>
      </w:r>
    </w:p>
    <w:p w:rsidR="00A179E0" w:rsidRPr="0035785F" w:rsidRDefault="00A179E0" w:rsidP="00051B32">
      <w:pPr>
        <w:spacing w:before="120" w:after="120"/>
        <w:jc w:val="center"/>
        <w:rPr>
          <w:b/>
          <w:lang w:val="en-US"/>
        </w:rPr>
      </w:pPr>
    </w:p>
    <w:p w:rsidR="00AC3D06" w:rsidRPr="00F4065A" w:rsidRDefault="00AC3D06" w:rsidP="00AC3D06">
      <w:pPr>
        <w:pStyle w:val="Heading2"/>
        <w:rPr>
          <w:sz w:val="24"/>
        </w:rPr>
      </w:pPr>
      <w:r>
        <w:rPr>
          <w:sz w:val="24"/>
        </w:rPr>
        <w:t>2</w:t>
      </w:r>
      <w:r w:rsidRPr="00F4065A">
        <w:rPr>
          <w:sz w:val="24"/>
        </w:rPr>
        <w:t>.</w:t>
      </w:r>
      <w:r w:rsidR="007E44FC">
        <w:rPr>
          <w:sz w:val="24"/>
        </w:rPr>
        <w:t>5</w:t>
      </w:r>
      <w:r w:rsidRPr="00F4065A">
        <w:rPr>
          <w:sz w:val="24"/>
        </w:rPr>
        <w:t xml:space="preserve">. </w:t>
      </w:r>
      <w:r w:rsidRPr="00F4065A">
        <w:rPr>
          <w:sz w:val="24"/>
        </w:rPr>
        <w:tab/>
      </w:r>
      <w:r>
        <w:rPr>
          <w:sz w:val="24"/>
        </w:rPr>
        <w:t>PUCCH transmission structures</w:t>
      </w:r>
    </w:p>
    <w:p w:rsidR="0041488F" w:rsidRPr="0041488F" w:rsidRDefault="0041488F" w:rsidP="00926FA9">
      <w:pPr>
        <w:spacing w:after="0"/>
        <w:jc w:val="both"/>
        <w:rPr>
          <w:rFonts w:eastAsia="MS Mincho"/>
          <w:lang w:val="en-US" w:eastAsia="ja-JP"/>
        </w:rPr>
      </w:pPr>
      <w:r w:rsidRPr="0041488F">
        <w:rPr>
          <w:rFonts w:eastAsia="MS Mincho"/>
          <w:lang w:val="en-US" w:eastAsia="ja-JP"/>
        </w:rPr>
        <w:t xml:space="preserve">It should be possible to multiplex different UEs within PUCCH PRB. </w:t>
      </w:r>
      <w:r w:rsidR="00A4503E">
        <w:rPr>
          <w:rFonts w:eastAsia="MS Mincho"/>
          <w:lang w:val="en-US" w:eastAsia="ja-JP"/>
        </w:rPr>
        <w:t>The</w:t>
      </w:r>
      <w:r w:rsidRPr="0041488F">
        <w:rPr>
          <w:rFonts w:eastAsia="MS Mincho"/>
          <w:lang w:val="en-US" w:eastAsia="ja-JP"/>
        </w:rPr>
        <w:t xml:space="preserve"> following</w:t>
      </w:r>
      <w:r w:rsidR="00A4503E">
        <w:rPr>
          <w:rFonts w:eastAsia="MS Mincho"/>
          <w:lang w:val="en-US" w:eastAsia="ja-JP"/>
        </w:rPr>
        <w:t xml:space="preserve"> options shown in Figure </w:t>
      </w:r>
      <w:r w:rsidR="00FA31E7">
        <w:rPr>
          <w:rFonts w:eastAsia="MS Mincho"/>
          <w:lang w:val="en-US" w:eastAsia="ja-JP"/>
        </w:rPr>
        <w:t>3</w:t>
      </w:r>
      <w:r w:rsidR="00A4503E">
        <w:rPr>
          <w:rFonts w:eastAsia="MS Mincho"/>
          <w:lang w:val="en-US" w:eastAsia="ja-JP"/>
        </w:rPr>
        <w:t xml:space="preserve"> </w:t>
      </w:r>
      <w:r w:rsidR="00926FA9">
        <w:rPr>
          <w:rFonts w:eastAsia="MS Mincho"/>
          <w:lang w:val="en-US" w:eastAsia="ja-JP"/>
        </w:rPr>
        <w:t>can be</w:t>
      </w:r>
      <w:r w:rsidR="00A4503E">
        <w:rPr>
          <w:rFonts w:eastAsia="MS Mincho"/>
          <w:lang w:val="en-US" w:eastAsia="ja-JP"/>
        </w:rPr>
        <w:t xml:space="preserve"> </w:t>
      </w:r>
      <w:r w:rsidRPr="0041488F">
        <w:rPr>
          <w:rFonts w:eastAsia="MS Mincho"/>
          <w:lang w:val="en-US" w:eastAsia="ja-JP"/>
        </w:rPr>
        <w:t>considered</w:t>
      </w:r>
      <w:r w:rsidR="0080263A">
        <w:rPr>
          <w:rFonts w:eastAsia="MS Mincho"/>
          <w:lang w:val="en-US" w:eastAsia="ja-JP"/>
        </w:rPr>
        <w:t xml:space="preserve"> as a starting point</w:t>
      </w:r>
      <w:r w:rsidRPr="0041488F">
        <w:rPr>
          <w:rFonts w:eastAsia="MS Mincho"/>
          <w:lang w:val="en-US" w:eastAsia="ja-JP"/>
        </w:rPr>
        <w:t>:</w:t>
      </w:r>
    </w:p>
    <w:p w:rsidR="0041488F" w:rsidRPr="000C30CF" w:rsidRDefault="0041488F" w:rsidP="000C30CF">
      <w:pPr>
        <w:pStyle w:val="ListParagraph"/>
        <w:numPr>
          <w:ilvl w:val="0"/>
          <w:numId w:val="46"/>
        </w:numPr>
        <w:jc w:val="both"/>
        <w:rPr>
          <w:rFonts w:eastAsia="MS Mincho"/>
          <w:sz w:val="20"/>
          <w:lang w:val="en-US" w:eastAsia="ja-JP"/>
        </w:rPr>
      </w:pPr>
      <w:r w:rsidRPr="000C30CF">
        <w:rPr>
          <w:rFonts w:eastAsia="MS Mincho"/>
          <w:b/>
          <w:sz w:val="20"/>
          <w:u w:val="single"/>
          <w:lang w:val="en-US" w:eastAsia="ja-JP"/>
        </w:rPr>
        <w:t>Opt 1:</w:t>
      </w:r>
      <w:r w:rsidRPr="000C30CF">
        <w:rPr>
          <w:rFonts w:eastAsia="MS Mincho"/>
          <w:sz w:val="20"/>
          <w:lang w:val="en-US" w:eastAsia="ja-JP"/>
        </w:rPr>
        <w:t xml:space="preserve"> No multiplexing within symbol (c.f. PUCCH Format 4)</w:t>
      </w:r>
      <w:r w:rsidR="000C30CF" w:rsidRPr="000C30CF">
        <w:rPr>
          <w:rFonts w:eastAsia="MS Mincho"/>
          <w:sz w:val="20"/>
          <w:lang w:val="en-US" w:eastAsia="ja-JP"/>
        </w:rPr>
        <w:t>.</w:t>
      </w:r>
      <w:r w:rsidR="000C30CF">
        <w:rPr>
          <w:rFonts w:eastAsia="MS Mincho"/>
          <w:sz w:val="20"/>
          <w:lang w:val="en-US" w:eastAsia="ja-JP"/>
        </w:rPr>
        <w:t xml:space="preserve"> </w:t>
      </w:r>
    </w:p>
    <w:p w:rsidR="000C30CF" w:rsidRDefault="0041488F" w:rsidP="000C30CF">
      <w:pPr>
        <w:pStyle w:val="ListParagraph"/>
        <w:numPr>
          <w:ilvl w:val="0"/>
          <w:numId w:val="46"/>
        </w:numPr>
        <w:jc w:val="both"/>
        <w:rPr>
          <w:rFonts w:eastAsia="MS Mincho"/>
          <w:sz w:val="20"/>
          <w:lang w:val="en-US" w:eastAsia="ja-JP"/>
        </w:rPr>
      </w:pPr>
      <w:r w:rsidRPr="000C30CF">
        <w:rPr>
          <w:rFonts w:eastAsia="MS Mincho"/>
          <w:b/>
          <w:sz w:val="20"/>
          <w:u w:val="single"/>
          <w:lang w:val="en-US" w:eastAsia="ja-JP"/>
        </w:rPr>
        <w:t>Opt 2:</w:t>
      </w:r>
      <w:r w:rsidRPr="000C30CF">
        <w:rPr>
          <w:rFonts w:eastAsia="MS Mincho"/>
          <w:sz w:val="20"/>
          <w:lang w:val="en-US" w:eastAsia="ja-JP"/>
        </w:rPr>
        <w:t xml:space="preserve"> CDM </w:t>
      </w:r>
      <w:r w:rsidR="00A4503E">
        <w:rPr>
          <w:rFonts w:eastAsia="MS Mincho"/>
          <w:sz w:val="20"/>
          <w:lang w:val="en-US" w:eastAsia="ja-JP"/>
        </w:rPr>
        <w:t xml:space="preserve">is </w:t>
      </w:r>
      <w:r w:rsidRPr="000C30CF">
        <w:rPr>
          <w:rFonts w:eastAsia="MS Mincho"/>
          <w:sz w:val="20"/>
          <w:lang w:val="en-US" w:eastAsia="ja-JP"/>
        </w:rPr>
        <w:t>based on CAZAC</w:t>
      </w:r>
      <w:r w:rsidR="00632BA2">
        <w:rPr>
          <w:rFonts w:eastAsia="MS Mincho"/>
          <w:sz w:val="20"/>
          <w:lang w:val="en-US" w:eastAsia="ja-JP"/>
        </w:rPr>
        <w:t xml:space="preserve"> sequences</w:t>
      </w:r>
      <w:r w:rsidRPr="000C30CF">
        <w:rPr>
          <w:rFonts w:eastAsia="MS Mincho"/>
          <w:sz w:val="20"/>
          <w:lang w:val="en-US" w:eastAsia="ja-JP"/>
        </w:rPr>
        <w:t xml:space="preserve"> (c.f. PUCCH format 1/1a/1b, 2/2a/2b) </w:t>
      </w:r>
      <w:r w:rsidR="00A4503E">
        <w:rPr>
          <w:rFonts w:eastAsia="MS Mincho"/>
          <w:sz w:val="20"/>
          <w:lang w:val="en-US" w:eastAsia="ja-JP"/>
        </w:rPr>
        <w:t>with</w:t>
      </w:r>
      <w:r w:rsidRPr="000C30CF">
        <w:rPr>
          <w:rFonts w:eastAsia="MS Mincho"/>
          <w:sz w:val="20"/>
          <w:lang w:val="en-US" w:eastAsia="ja-JP"/>
        </w:rPr>
        <w:t xml:space="preserve"> one or multiple cyclic shifts per UE</w:t>
      </w:r>
      <w:r w:rsidR="000C30CF">
        <w:rPr>
          <w:rFonts w:eastAsia="MS Mincho"/>
          <w:sz w:val="20"/>
          <w:lang w:val="en-US" w:eastAsia="ja-JP"/>
        </w:rPr>
        <w:t xml:space="preserve"> (per symbol)</w:t>
      </w:r>
      <w:r w:rsidR="000C30CF" w:rsidRPr="000C30CF">
        <w:rPr>
          <w:rFonts w:eastAsia="MS Mincho"/>
          <w:sz w:val="20"/>
          <w:lang w:val="en-US" w:eastAsia="ja-JP"/>
        </w:rPr>
        <w:t>.</w:t>
      </w:r>
      <w:r w:rsidR="00A4503E">
        <w:rPr>
          <w:rFonts w:eastAsia="MS Mincho"/>
          <w:sz w:val="20"/>
          <w:lang w:val="en-US" w:eastAsia="ja-JP"/>
        </w:rPr>
        <w:t xml:space="preserve"> There are up-to 6 cyclic shifts available per PRB, with the considered DMRS structure. Each cyclic shift </w:t>
      </w:r>
      <w:r w:rsidR="00CF6EAD">
        <w:rPr>
          <w:rFonts w:eastAsia="MS Mincho"/>
          <w:sz w:val="20"/>
          <w:lang w:val="en-US" w:eastAsia="ja-JP"/>
        </w:rPr>
        <w:t>can convey up-to</w:t>
      </w:r>
      <w:r w:rsidR="00A4503E">
        <w:rPr>
          <w:rFonts w:eastAsia="MS Mincho"/>
          <w:sz w:val="20"/>
          <w:lang w:val="en-US" w:eastAsia="ja-JP"/>
        </w:rPr>
        <w:t xml:space="preserve"> two bits/symbol with QPSK modulation.  </w:t>
      </w:r>
    </w:p>
    <w:p w:rsidR="0041488F" w:rsidRPr="000C30CF" w:rsidRDefault="0041488F" w:rsidP="000C30CF">
      <w:pPr>
        <w:pStyle w:val="ListParagraph"/>
        <w:numPr>
          <w:ilvl w:val="0"/>
          <w:numId w:val="46"/>
        </w:numPr>
        <w:jc w:val="both"/>
        <w:rPr>
          <w:rFonts w:eastAsia="MS Mincho"/>
          <w:sz w:val="20"/>
          <w:lang w:val="en-US" w:eastAsia="ja-JP"/>
        </w:rPr>
      </w:pPr>
      <w:r w:rsidRPr="000C30CF">
        <w:rPr>
          <w:rFonts w:eastAsia="MS Mincho"/>
          <w:b/>
          <w:sz w:val="20"/>
          <w:u w:val="single"/>
          <w:lang w:val="en-US" w:eastAsia="ja-JP"/>
        </w:rPr>
        <w:t>Opt 3:</w:t>
      </w:r>
      <w:r w:rsidRPr="000C30CF">
        <w:rPr>
          <w:rFonts w:eastAsia="MS Mincho"/>
          <w:sz w:val="20"/>
          <w:lang w:val="en-US" w:eastAsia="ja-JP"/>
        </w:rPr>
        <w:t xml:space="preserve"> CDM + FDM within symbol</w:t>
      </w:r>
      <w:r w:rsidR="00A4503E">
        <w:rPr>
          <w:rFonts w:eastAsia="MS Mincho"/>
          <w:sz w:val="20"/>
          <w:lang w:val="en-US" w:eastAsia="ja-JP"/>
        </w:rPr>
        <w:t xml:space="preserve">. </w:t>
      </w:r>
      <w:r w:rsidR="00CF6EAD">
        <w:rPr>
          <w:rFonts w:eastAsia="MS Mincho"/>
          <w:sz w:val="20"/>
          <w:lang w:val="en-US" w:eastAsia="ja-JP"/>
        </w:rPr>
        <w:t>This provides increased payload compared to Opt. 2, at the expense of reduced multiplexing capacity</w:t>
      </w:r>
      <w:r w:rsidR="001E6E8E">
        <w:rPr>
          <w:rFonts w:eastAsia="MS Mincho"/>
          <w:sz w:val="20"/>
          <w:lang w:val="en-US" w:eastAsia="ja-JP"/>
        </w:rPr>
        <w:t xml:space="preserve"> (provided that each UE occupies the entire PRB for transmission)</w:t>
      </w:r>
    </w:p>
    <w:p w:rsidR="00CF6EAD" w:rsidRDefault="0041488F" w:rsidP="00E74A54">
      <w:pPr>
        <w:pStyle w:val="ListParagraph"/>
        <w:numPr>
          <w:ilvl w:val="0"/>
          <w:numId w:val="46"/>
        </w:numPr>
        <w:jc w:val="both"/>
        <w:rPr>
          <w:rFonts w:eastAsia="MS Mincho"/>
          <w:sz w:val="20"/>
          <w:lang w:val="en-US" w:eastAsia="ja-JP"/>
        </w:rPr>
      </w:pPr>
      <w:r w:rsidRPr="00632BA2">
        <w:rPr>
          <w:rFonts w:eastAsia="MS Mincho"/>
          <w:b/>
          <w:sz w:val="20"/>
          <w:u w:val="single"/>
          <w:lang w:val="en-US" w:eastAsia="ja-JP"/>
        </w:rPr>
        <w:t>Opt 4:</w:t>
      </w:r>
      <w:r w:rsidRPr="00632BA2">
        <w:rPr>
          <w:rFonts w:eastAsia="MS Mincho"/>
          <w:sz w:val="20"/>
          <w:lang w:val="en-US" w:eastAsia="ja-JP"/>
        </w:rPr>
        <w:t xml:space="preserve"> Orthogonal cover code </w:t>
      </w:r>
      <w:r w:rsidR="00BA2BC9">
        <w:rPr>
          <w:rFonts w:eastAsia="MS Mincho"/>
          <w:sz w:val="20"/>
          <w:lang w:val="en-US" w:eastAsia="ja-JP"/>
        </w:rPr>
        <w:t xml:space="preserve">in time domain </w:t>
      </w:r>
      <w:r w:rsidRPr="00632BA2">
        <w:rPr>
          <w:rFonts w:eastAsia="MS Mincho"/>
          <w:sz w:val="20"/>
          <w:lang w:val="en-US" w:eastAsia="ja-JP"/>
        </w:rPr>
        <w:t xml:space="preserve">(c.f. PUCCH Format 1/1a/1b, 3) </w:t>
      </w:r>
      <w:r w:rsidR="00FA31E7">
        <w:rPr>
          <w:rFonts w:eastAsia="MS Mincho"/>
          <w:sz w:val="20"/>
          <w:lang w:val="en-US" w:eastAsia="ja-JP"/>
        </w:rPr>
        <w:t>with long PUCCH being the main use case</w:t>
      </w:r>
      <w:r w:rsidR="00FA31E7" w:rsidRPr="00632BA2">
        <w:rPr>
          <w:rFonts w:eastAsia="MS Mincho"/>
          <w:sz w:val="20"/>
          <w:lang w:val="en-US" w:eastAsia="ja-JP"/>
        </w:rPr>
        <w:t xml:space="preserve">. </w:t>
      </w:r>
      <w:r w:rsidR="00FA31E7">
        <w:rPr>
          <w:rFonts w:eastAsia="MS Mincho"/>
          <w:sz w:val="20"/>
          <w:lang w:val="en-US" w:eastAsia="ja-JP"/>
        </w:rPr>
        <w:t>This option alone may provide increased payload compared to Opt. 2. Alternatively,</w:t>
      </w:r>
      <w:r w:rsidR="00FA31E7" w:rsidRPr="00632BA2">
        <w:rPr>
          <w:rFonts w:eastAsia="MS Mincho"/>
          <w:sz w:val="20"/>
          <w:lang w:val="en-US" w:eastAsia="ja-JP"/>
        </w:rPr>
        <w:t xml:space="preserve"> </w:t>
      </w:r>
      <w:r w:rsidR="00FA31E7">
        <w:rPr>
          <w:rFonts w:eastAsia="MS Mincho"/>
          <w:sz w:val="20"/>
          <w:lang w:val="en-US" w:eastAsia="ja-JP"/>
        </w:rPr>
        <w:t>t</w:t>
      </w:r>
      <w:r w:rsidRPr="00632BA2">
        <w:rPr>
          <w:rFonts w:eastAsia="MS Mincho"/>
          <w:sz w:val="20"/>
          <w:lang w:val="en-US" w:eastAsia="ja-JP"/>
        </w:rPr>
        <w:t>his option can be combined with Opt 1 – Opt 3</w:t>
      </w:r>
      <w:r w:rsidR="00FA31E7" w:rsidRPr="00FA31E7">
        <w:rPr>
          <w:rFonts w:eastAsia="MS Mincho"/>
          <w:sz w:val="20"/>
          <w:lang w:val="en-US" w:eastAsia="ja-JP"/>
        </w:rPr>
        <w:t xml:space="preserve"> </w:t>
      </w:r>
      <w:r w:rsidR="00FA31E7">
        <w:rPr>
          <w:rFonts w:eastAsia="MS Mincho"/>
          <w:sz w:val="20"/>
          <w:lang w:val="en-US" w:eastAsia="ja-JP"/>
        </w:rPr>
        <w:t>to increase multiplexing capacity at the expense of reduced payload</w:t>
      </w:r>
      <w:r w:rsidRPr="00632BA2">
        <w:rPr>
          <w:rFonts w:eastAsia="MS Mincho"/>
          <w:sz w:val="20"/>
          <w:lang w:val="en-US" w:eastAsia="ja-JP"/>
        </w:rPr>
        <w:t>.</w:t>
      </w:r>
      <w:r w:rsidR="00632BA2" w:rsidRPr="00632BA2">
        <w:rPr>
          <w:rFonts w:eastAsia="MS Mincho"/>
          <w:sz w:val="20"/>
          <w:lang w:val="en-US" w:eastAsia="ja-JP"/>
        </w:rPr>
        <w:t xml:space="preserve"> In the example</w:t>
      </w:r>
      <w:r w:rsidR="00D61815">
        <w:rPr>
          <w:rFonts w:eastAsia="MS Mincho"/>
          <w:sz w:val="20"/>
          <w:lang w:val="en-US" w:eastAsia="ja-JP"/>
        </w:rPr>
        <w:t xml:space="preserve"> in Fig </w:t>
      </w:r>
      <w:r w:rsidR="00FA31E7">
        <w:rPr>
          <w:rFonts w:eastAsia="MS Mincho"/>
          <w:sz w:val="20"/>
          <w:lang w:val="en-US" w:eastAsia="ja-JP"/>
        </w:rPr>
        <w:t>3</w:t>
      </w:r>
      <w:r w:rsidR="00632BA2" w:rsidRPr="00632BA2">
        <w:rPr>
          <w:rFonts w:eastAsia="MS Mincho"/>
          <w:sz w:val="20"/>
          <w:lang w:val="en-US" w:eastAsia="ja-JP"/>
        </w:rPr>
        <w:t>, orthogonal cove</w:t>
      </w:r>
      <w:r w:rsidR="00D61815">
        <w:rPr>
          <w:rFonts w:eastAsia="MS Mincho"/>
          <w:sz w:val="20"/>
          <w:lang w:val="en-US" w:eastAsia="ja-JP"/>
        </w:rPr>
        <w:t>r</w:t>
      </w:r>
      <w:r w:rsidR="00632BA2" w:rsidRPr="00632BA2">
        <w:rPr>
          <w:rFonts w:eastAsia="MS Mincho"/>
          <w:sz w:val="20"/>
          <w:lang w:val="en-US" w:eastAsia="ja-JP"/>
        </w:rPr>
        <w:t xml:space="preserve"> code with two separate sequences (length-4 and length-3) is applied on </w:t>
      </w:r>
      <w:r w:rsidR="00CF6EAD">
        <w:rPr>
          <w:rFonts w:eastAsia="MS Mincho"/>
          <w:sz w:val="20"/>
          <w:lang w:val="en-US" w:eastAsia="ja-JP"/>
        </w:rPr>
        <w:t>top of</w:t>
      </w:r>
      <w:r w:rsidR="00926FA9">
        <w:rPr>
          <w:rFonts w:eastAsia="MS Mincho"/>
          <w:sz w:val="20"/>
          <w:lang w:val="en-US" w:eastAsia="ja-JP"/>
        </w:rPr>
        <w:t xml:space="preserve"> CAZAC sequence</w:t>
      </w:r>
      <w:r w:rsidR="00CF6EAD">
        <w:rPr>
          <w:rFonts w:eastAsia="MS Mincho"/>
          <w:sz w:val="20"/>
          <w:lang w:val="en-US" w:eastAsia="ja-JP"/>
        </w:rPr>
        <w:t xml:space="preserve"> (</w:t>
      </w:r>
      <w:r w:rsidR="00632BA2" w:rsidRPr="00632BA2">
        <w:rPr>
          <w:rFonts w:eastAsia="MS Mincho"/>
          <w:sz w:val="20"/>
          <w:lang w:val="en-US" w:eastAsia="ja-JP"/>
        </w:rPr>
        <w:t>Opt. 2</w:t>
      </w:r>
      <w:r w:rsidR="00CF6EAD">
        <w:rPr>
          <w:rFonts w:eastAsia="MS Mincho"/>
          <w:sz w:val="20"/>
          <w:lang w:val="en-US" w:eastAsia="ja-JP"/>
        </w:rPr>
        <w:t>)</w:t>
      </w:r>
      <w:r w:rsidR="00632BA2" w:rsidRPr="00632BA2">
        <w:rPr>
          <w:rFonts w:eastAsia="MS Mincho"/>
          <w:sz w:val="20"/>
          <w:lang w:val="en-US" w:eastAsia="ja-JP"/>
        </w:rPr>
        <w:t xml:space="preserve">. </w:t>
      </w:r>
      <w:r w:rsidR="00CF6EAD">
        <w:rPr>
          <w:rFonts w:eastAsia="MS Mincho"/>
          <w:sz w:val="20"/>
          <w:lang w:val="en-US" w:eastAsia="ja-JP"/>
        </w:rPr>
        <w:t xml:space="preserve">Depending on the channel coherence time, it </w:t>
      </w:r>
      <w:r w:rsidR="00EE2A61">
        <w:rPr>
          <w:rFonts w:eastAsia="MS Mincho"/>
          <w:sz w:val="20"/>
          <w:lang w:val="en-US" w:eastAsia="ja-JP"/>
        </w:rPr>
        <w:t>may be</w:t>
      </w:r>
      <w:r w:rsidR="00632BA2" w:rsidRPr="00632BA2">
        <w:rPr>
          <w:rFonts w:eastAsia="MS Mincho"/>
          <w:sz w:val="20"/>
          <w:lang w:val="en-US" w:eastAsia="ja-JP"/>
        </w:rPr>
        <w:t xml:space="preserve"> possible to apply the third OCC ([1, -1], [1, 1]) between Seq. 1 and Seq. 2. This provides </w:t>
      </w:r>
      <w:r w:rsidR="00926FA9">
        <w:rPr>
          <w:rFonts w:eastAsia="MS Mincho"/>
          <w:sz w:val="20"/>
          <w:lang w:val="en-US" w:eastAsia="ja-JP"/>
        </w:rPr>
        <w:t xml:space="preserve">up-to 36 </w:t>
      </w:r>
      <w:r w:rsidR="00EE2A61">
        <w:rPr>
          <w:rFonts w:eastAsia="MS Mincho"/>
          <w:sz w:val="20"/>
          <w:lang w:val="en-US" w:eastAsia="ja-JP"/>
        </w:rPr>
        <w:t xml:space="preserve">(6∙3∙2) </w:t>
      </w:r>
      <w:r w:rsidR="00926FA9">
        <w:rPr>
          <w:rFonts w:eastAsia="MS Mincho"/>
          <w:sz w:val="20"/>
          <w:lang w:val="en-US" w:eastAsia="ja-JP"/>
        </w:rPr>
        <w:t>parallel resources</w:t>
      </w:r>
      <w:r w:rsidR="00EE2A61">
        <w:rPr>
          <w:rFonts w:eastAsia="MS Mincho"/>
          <w:sz w:val="20"/>
          <w:lang w:val="en-US" w:eastAsia="ja-JP"/>
        </w:rPr>
        <w:t xml:space="preserve"> </w:t>
      </w:r>
      <w:r w:rsidR="00926FA9">
        <w:rPr>
          <w:rFonts w:eastAsia="MS Mincho"/>
          <w:sz w:val="20"/>
          <w:lang w:val="en-US" w:eastAsia="ja-JP"/>
        </w:rPr>
        <w:t>per PRB</w:t>
      </w:r>
      <w:r w:rsidR="00632BA2" w:rsidRPr="00632BA2">
        <w:rPr>
          <w:rFonts w:eastAsia="MS Mincho"/>
          <w:sz w:val="20"/>
          <w:lang w:val="en-US" w:eastAsia="ja-JP"/>
        </w:rPr>
        <w:t xml:space="preserve"> </w:t>
      </w:r>
      <w:r w:rsidR="00632BA2">
        <w:rPr>
          <w:rFonts w:eastAsia="MS Mincho"/>
          <w:sz w:val="20"/>
          <w:lang w:val="en-US" w:eastAsia="ja-JP"/>
        </w:rPr>
        <w:t xml:space="preserve">in </w:t>
      </w:r>
      <w:r w:rsidR="00CF6EAD">
        <w:rPr>
          <w:rFonts w:eastAsia="MS Mincho"/>
          <w:sz w:val="20"/>
          <w:lang w:val="en-US" w:eastAsia="ja-JP"/>
        </w:rPr>
        <w:t>the cases with small PUCCH payload.</w:t>
      </w:r>
    </w:p>
    <w:p w:rsidR="008E42CE" w:rsidRDefault="008E42CE" w:rsidP="008E42CE">
      <w:pPr>
        <w:jc w:val="both"/>
        <w:rPr>
          <w:rFonts w:eastAsia="MS Mincho"/>
          <w:lang w:val="en-US" w:eastAsia="ja-JP"/>
        </w:rPr>
      </w:pPr>
    </w:p>
    <w:p w:rsidR="008E42CE" w:rsidRPr="008E42CE" w:rsidRDefault="000F6B15" w:rsidP="008E42CE">
      <w:pPr>
        <w:jc w:val="both"/>
        <w:rPr>
          <w:rFonts w:eastAsia="MS Mincho"/>
          <w:lang w:val="en-US" w:eastAsia="ja-JP"/>
        </w:rPr>
      </w:pPr>
      <w:r>
        <w:rPr>
          <w:rFonts w:eastAsia="MS Mincho"/>
          <w:lang w:val="en-US" w:eastAsia="ja-JP"/>
        </w:rPr>
        <w:t>There is a need to support wide range of different PUCCH payloads (from one-bit HARQ-ACK</w:t>
      </w:r>
      <w:r w:rsidR="004C4D15">
        <w:rPr>
          <w:rFonts w:eastAsia="MS Mincho"/>
          <w:lang w:val="en-US" w:eastAsia="ja-JP"/>
        </w:rPr>
        <w:t xml:space="preserve"> to hundreds of UCI bits consisting of HARQ-ACK and CSI</w:t>
      </w:r>
      <w:r>
        <w:rPr>
          <w:rFonts w:eastAsia="MS Mincho"/>
          <w:lang w:val="en-US" w:eastAsia="ja-JP"/>
        </w:rPr>
        <w:t xml:space="preserve">) and various multiplexing combinations of different UCI types. </w:t>
      </w:r>
      <w:r w:rsidR="001D30C9">
        <w:rPr>
          <w:rFonts w:eastAsia="MS Mincho"/>
          <w:lang w:val="en-US" w:eastAsia="ja-JP"/>
        </w:rPr>
        <w:t xml:space="preserve">Link performance </w:t>
      </w:r>
      <w:r w:rsidR="008E42CE">
        <w:rPr>
          <w:rFonts w:eastAsia="MS Mincho"/>
          <w:lang w:val="en-US" w:eastAsia="ja-JP"/>
        </w:rPr>
        <w:t xml:space="preserve">and multiplexing capacity of </w:t>
      </w:r>
      <w:r w:rsidR="00926FA9">
        <w:rPr>
          <w:rFonts w:eastAsia="MS Mincho"/>
          <w:lang w:val="en-US" w:eastAsia="ja-JP"/>
        </w:rPr>
        <w:t>different multiplexing options</w:t>
      </w:r>
      <w:r w:rsidR="008E42CE">
        <w:rPr>
          <w:rFonts w:eastAsia="MS Mincho"/>
          <w:lang w:val="en-US" w:eastAsia="ja-JP"/>
        </w:rPr>
        <w:t xml:space="preserve"> </w:t>
      </w:r>
      <w:r w:rsidR="00926FA9">
        <w:rPr>
          <w:rFonts w:eastAsia="MS Mincho"/>
          <w:lang w:val="en-US" w:eastAsia="ja-JP"/>
        </w:rPr>
        <w:t>need</w:t>
      </w:r>
      <w:r w:rsidR="008E42CE">
        <w:rPr>
          <w:rFonts w:eastAsia="MS Mincho"/>
          <w:lang w:val="en-US" w:eastAsia="ja-JP"/>
        </w:rPr>
        <w:t xml:space="preserve"> to be investigated as part of the NR study item. The studies should cover</w:t>
      </w:r>
      <w:r>
        <w:rPr>
          <w:rFonts w:eastAsia="MS Mincho"/>
          <w:lang w:val="en-US" w:eastAsia="ja-JP"/>
        </w:rPr>
        <w:t xml:space="preserve"> both short and long PUCCH as well as</w:t>
      </w:r>
      <w:r w:rsidR="008E42CE">
        <w:rPr>
          <w:rFonts w:eastAsia="MS Mincho"/>
          <w:lang w:val="en-US" w:eastAsia="ja-JP"/>
        </w:rPr>
        <w:t xml:space="preserve"> both DFT-S-OFDM and CP-OFDM.</w:t>
      </w:r>
      <w:r>
        <w:rPr>
          <w:rFonts w:eastAsia="MS Mincho"/>
          <w:lang w:val="en-US" w:eastAsia="ja-JP"/>
        </w:rPr>
        <w:t xml:space="preserve"> </w:t>
      </w:r>
    </w:p>
    <w:p w:rsidR="00A4503E" w:rsidRDefault="00546F36" w:rsidP="00A4503E">
      <w:pPr>
        <w:jc w:val="center"/>
        <w:rPr>
          <w:rFonts w:eastAsia="MS Mincho"/>
          <w:lang w:val="en-US" w:eastAsia="ja-JP"/>
        </w:rPr>
      </w:pPr>
      <w:r w:rsidRPr="00546F36">
        <w:rPr>
          <w:noProof/>
          <w:lang w:val="en-US" w:eastAsia="zh-CN"/>
        </w:rPr>
        <w:lastRenderedPageBreak/>
        <w:drawing>
          <wp:inline distT="0" distB="0" distL="0" distR="0">
            <wp:extent cx="4035552" cy="20424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7877" cy="2048669"/>
                    </a:xfrm>
                    <a:prstGeom prst="rect">
                      <a:avLst/>
                    </a:prstGeom>
                    <a:noFill/>
                    <a:ln>
                      <a:noFill/>
                    </a:ln>
                  </pic:spPr>
                </pic:pic>
              </a:graphicData>
            </a:graphic>
          </wp:inline>
        </w:drawing>
      </w:r>
    </w:p>
    <w:p w:rsidR="00A4503E" w:rsidRPr="0035785F" w:rsidRDefault="00A4503E" w:rsidP="00A4503E">
      <w:pPr>
        <w:spacing w:before="120" w:after="120"/>
        <w:jc w:val="center"/>
        <w:rPr>
          <w:b/>
          <w:lang w:val="en-US"/>
        </w:rPr>
      </w:pPr>
      <w:proofErr w:type="gramStart"/>
      <w:r w:rsidRPr="0035785F">
        <w:rPr>
          <w:b/>
        </w:rPr>
        <w:t xml:space="preserve">Figure </w:t>
      </w:r>
      <w:r w:rsidR="00FA31E7">
        <w:rPr>
          <w:b/>
        </w:rPr>
        <w:t>3</w:t>
      </w:r>
      <w:r w:rsidR="00B82ED8" w:rsidRPr="00B82ED8">
        <w:rPr>
          <w:b/>
          <w:lang w:val="en-US"/>
        </w:rPr>
        <w:t>.</w:t>
      </w:r>
      <w:proofErr w:type="gramEnd"/>
      <w:r w:rsidRPr="0035785F">
        <w:rPr>
          <w:b/>
          <w:lang w:val="en-US"/>
        </w:rPr>
        <w:t xml:space="preserve"> </w:t>
      </w:r>
      <w:proofErr w:type="gramStart"/>
      <w:r w:rsidR="00B82ED8">
        <w:rPr>
          <w:b/>
          <w:lang w:val="en-US"/>
        </w:rPr>
        <w:t xml:space="preserve">Different </w:t>
      </w:r>
      <w:r w:rsidR="00EE2A61">
        <w:rPr>
          <w:b/>
          <w:lang w:val="en-US"/>
        </w:rPr>
        <w:t>multiplexing</w:t>
      </w:r>
      <w:r w:rsidR="00B82ED8">
        <w:rPr>
          <w:b/>
          <w:lang w:val="en-US"/>
        </w:rPr>
        <w:t xml:space="preserve"> structure</w:t>
      </w:r>
      <w:r w:rsidR="00EE2A61">
        <w:rPr>
          <w:b/>
          <w:lang w:val="en-US"/>
        </w:rPr>
        <w:t>s</w:t>
      </w:r>
      <w:r w:rsidR="00B82ED8">
        <w:rPr>
          <w:b/>
          <w:lang w:val="en-US"/>
        </w:rPr>
        <w:t xml:space="preserve"> for PUCCH</w:t>
      </w:r>
      <w:r w:rsidRPr="0035785F">
        <w:rPr>
          <w:b/>
          <w:lang w:val="en-US"/>
        </w:rPr>
        <w:t>.</w:t>
      </w:r>
      <w:proofErr w:type="gramEnd"/>
    </w:p>
    <w:p w:rsidR="0041488F" w:rsidRDefault="0041488F" w:rsidP="00AC3D06">
      <w:pPr>
        <w:jc w:val="both"/>
        <w:rPr>
          <w:rFonts w:eastAsia="MS Mincho"/>
          <w:lang w:val="en-US" w:eastAsia="ja-JP"/>
        </w:rPr>
      </w:pPr>
    </w:p>
    <w:p w:rsidR="0041488F" w:rsidRPr="0041488F" w:rsidRDefault="0041488F" w:rsidP="00AC3D06">
      <w:pPr>
        <w:jc w:val="both"/>
        <w:rPr>
          <w:rFonts w:eastAsia="MS Mincho"/>
          <w:b/>
          <w:u w:val="single"/>
          <w:lang w:val="en-US" w:eastAsia="ja-JP"/>
        </w:rPr>
      </w:pPr>
      <w:r>
        <w:rPr>
          <w:rFonts w:eastAsia="MS Mincho"/>
          <w:b/>
          <w:u w:val="single"/>
          <w:lang w:val="en-US" w:eastAsia="ja-JP"/>
        </w:rPr>
        <w:t>Frequency diversity:</w:t>
      </w:r>
    </w:p>
    <w:p w:rsidR="000C30CF" w:rsidRPr="0041488F" w:rsidRDefault="00C815DF" w:rsidP="000C30CF">
      <w:pPr>
        <w:spacing w:after="0"/>
        <w:jc w:val="both"/>
        <w:rPr>
          <w:rFonts w:eastAsia="MS Mincho"/>
          <w:lang w:val="en-US" w:eastAsia="ja-JP"/>
        </w:rPr>
      </w:pPr>
      <w:r>
        <w:rPr>
          <w:rFonts w:eastAsia="MS Mincho"/>
          <w:lang w:val="en-US" w:eastAsia="ja-JP"/>
        </w:rPr>
        <w:t>Based on the agreement</w:t>
      </w:r>
      <w:r w:rsidR="00EE2A61">
        <w:rPr>
          <w:rFonts w:eastAsia="MS Mincho"/>
          <w:lang w:val="en-US" w:eastAsia="ja-JP"/>
        </w:rPr>
        <w:t>s</w:t>
      </w:r>
      <w:r>
        <w:rPr>
          <w:rFonts w:eastAsia="MS Mincho"/>
          <w:lang w:val="en-US" w:eastAsia="ja-JP"/>
        </w:rPr>
        <w:t xml:space="preserve"> made in RAN1#86bis, m</w:t>
      </w:r>
      <w:r w:rsidRPr="00C815DF">
        <w:rPr>
          <w:rFonts w:eastAsia="MS Mincho"/>
          <w:lang w:val="en-US" w:eastAsia="ja-JP"/>
        </w:rPr>
        <w:t>echanism</w:t>
      </w:r>
      <w:r w:rsidR="00EE2A61">
        <w:rPr>
          <w:rFonts w:eastAsia="MS Mincho"/>
          <w:lang w:val="en-US" w:eastAsia="ja-JP"/>
        </w:rPr>
        <w:t>(s) enabling frequency-diversity needs to be</w:t>
      </w:r>
      <w:r w:rsidRPr="00C815DF">
        <w:rPr>
          <w:rFonts w:eastAsia="MS Mincho"/>
          <w:lang w:val="en-US" w:eastAsia="ja-JP"/>
        </w:rPr>
        <w:t xml:space="preserve"> supported</w:t>
      </w:r>
      <w:r w:rsidR="00EE2A61">
        <w:rPr>
          <w:rFonts w:eastAsia="MS Mincho"/>
          <w:lang w:val="en-US" w:eastAsia="ja-JP"/>
        </w:rPr>
        <w:t xml:space="preserve"> in NR</w:t>
      </w:r>
      <w:r w:rsidRPr="00C815DF">
        <w:rPr>
          <w:rFonts w:eastAsia="MS Mincho"/>
          <w:lang w:val="en-US" w:eastAsia="ja-JP"/>
        </w:rPr>
        <w:t>.</w:t>
      </w:r>
      <w:r>
        <w:rPr>
          <w:rFonts w:eastAsia="MS Mincho"/>
          <w:lang w:val="en-US" w:eastAsia="ja-JP"/>
        </w:rPr>
        <w:t xml:space="preserve"> </w:t>
      </w:r>
      <w:r w:rsidR="000C30CF">
        <w:rPr>
          <w:rFonts w:eastAsia="MS Mincho"/>
          <w:lang w:val="en-US" w:eastAsia="ja-JP"/>
        </w:rPr>
        <w:t xml:space="preserve">Two main options </w:t>
      </w:r>
      <w:r w:rsidR="00EE2A61">
        <w:rPr>
          <w:rFonts w:eastAsia="MS Mincho"/>
          <w:lang w:val="en-US" w:eastAsia="ja-JP"/>
        </w:rPr>
        <w:t>for achieving</w:t>
      </w:r>
      <w:r w:rsidR="000C30CF">
        <w:rPr>
          <w:rFonts w:eastAsia="MS Mincho"/>
          <w:lang w:val="en-US" w:eastAsia="ja-JP"/>
        </w:rPr>
        <w:t xml:space="preserve"> frequency diversity are:</w:t>
      </w:r>
      <w:r w:rsidR="000C30CF" w:rsidRPr="000C30CF">
        <w:rPr>
          <w:rFonts w:eastAsia="MS Mincho"/>
          <w:lang w:val="en-US" w:eastAsia="ja-JP"/>
        </w:rPr>
        <w:t xml:space="preserve"> </w:t>
      </w:r>
    </w:p>
    <w:p w:rsidR="000C30CF" w:rsidRPr="000C30CF" w:rsidRDefault="00C815DF" w:rsidP="000C30CF">
      <w:pPr>
        <w:pStyle w:val="ListParagraph"/>
        <w:numPr>
          <w:ilvl w:val="0"/>
          <w:numId w:val="46"/>
        </w:numPr>
        <w:jc w:val="both"/>
        <w:rPr>
          <w:rFonts w:eastAsia="MS Mincho"/>
          <w:sz w:val="20"/>
          <w:lang w:val="en-US" w:eastAsia="ja-JP"/>
        </w:rPr>
      </w:pPr>
      <w:r w:rsidRPr="00E41AB4">
        <w:rPr>
          <w:rFonts w:eastAsia="MS Mincho"/>
          <w:b/>
          <w:sz w:val="20"/>
          <w:lang w:val="en-US" w:eastAsia="ja-JP"/>
        </w:rPr>
        <w:t>Frequency hopping</w:t>
      </w:r>
      <w:r w:rsidR="000C30CF" w:rsidRPr="00E41AB4">
        <w:rPr>
          <w:rFonts w:eastAsia="MS Mincho"/>
          <w:b/>
          <w:sz w:val="20"/>
          <w:lang w:val="en-US" w:eastAsia="ja-JP"/>
        </w:rPr>
        <w:t>:</w:t>
      </w:r>
      <w:r w:rsidR="000C30CF" w:rsidRPr="000C30CF">
        <w:rPr>
          <w:rFonts w:eastAsia="MS Mincho"/>
          <w:sz w:val="20"/>
          <w:lang w:val="en-US" w:eastAsia="ja-JP"/>
        </w:rPr>
        <w:t xml:space="preserve"> </w:t>
      </w:r>
      <w:r w:rsidR="00D61815">
        <w:rPr>
          <w:rFonts w:eastAsia="MS Mincho"/>
          <w:sz w:val="20"/>
          <w:lang w:val="en-US" w:eastAsia="ja-JP"/>
        </w:rPr>
        <w:t xml:space="preserve">Similarly as in LTE, a </w:t>
      </w:r>
      <w:r>
        <w:rPr>
          <w:rFonts w:eastAsia="MS Mincho"/>
          <w:sz w:val="20"/>
          <w:lang w:val="en-US" w:eastAsia="ja-JP"/>
        </w:rPr>
        <w:t xml:space="preserve">UE </w:t>
      </w:r>
      <w:r w:rsidR="00602A78">
        <w:rPr>
          <w:rFonts w:eastAsia="MS Mincho"/>
          <w:sz w:val="20"/>
          <w:lang w:val="en-US" w:eastAsia="ja-JP"/>
        </w:rPr>
        <w:t>transmits</w:t>
      </w:r>
      <w:r>
        <w:rPr>
          <w:rFonts w:eastAsia="MS Mincho"/>
          <w:sz w:val="20"/>
          <w:lang w:val="en-US" w:eastAsia="ja-JP"/>
        </w:rPr>
        <w:t xml:space="preserve"> PUCCH via</w:t>
      </w:r>
      <w:r w:rsidR="00602A78">
        <w:rPr>
          <w:rFonts w:eastAsia="MS Mincho"/>
          <w:sz w:val="20"/>
          <w:lang w:val="en-US" w:eastAsia="ja-JP"/>
        </w:rPr>
        <w:t xml:space="preserve"> multiple PRB groups in frequency (each group </w:t>
      </w:r>
      <w:r w:rsidR="00EE2A61">
        <w:rPr>
          <w:rFonts w:eastAsia="MS Mincho"/>
          <w:sz w:val="20"/>
          <w:lang w:val="en-US" w:eastAsia="ja-JP"/>
        </w:rPr>
        <w:t xml:space="preserve">consists of </w:t>
      </w:r>
      <w:r w:rsidR="00602A78" w:rsidRPr="00EE2A61">
        <w:rPr>
          <w:rFonts w:eastAsia="MS Mincho"/>
          <w:i/>
          <w:sz w:val="20"/>
          <w:lang w:val="en-US" w:eastAsia="ja-JP"/>
        </w:rPr>
        <w:t>N</w:t>
      </w:r>
      <w:r w:rsidR="00EE2A61">
        <w:rPr>
          <w:rFonts w:eastAsia="MS Mincho"/>
          <w:sz w:val="20"/>
          <w:lang w:val="en-US" w:eastAsia="ja-JP"/>
        </w:rPr>
        <w:t>∙</w:t>
      </w:r>
      <w:r w:rsidR="00602A78">
        <w:rPr>
          <w:rFonts w:eastAsia="MS Mincho"/>
          <w:sz w:val="20"/>
          <w:lang w:val="en-US" w:eastAsia="ja-JP"/>
        </w:rPr>
        <w:t xml:space="preserve">PRBs) according to a predefined hopping pattern such that only one PRB group is used </w:t>
      </w:r>
      <w:r>
        <w:rPr>
          <w:rFonts w:eastAsia="MS Mincho"/>
          <w:sz w:val="20"/>
          <w:lang w:val="en-US" w:eastAsia="ja-JP"/>
        </w:rPr>
        <w:t xml:space="preserve">at a time. </w:t>
      </w:r>
      <w:r w:rsidR="00926FA9">
        <w:rPr>
          <w:rFonts w:eastAsia="MS Mincho"/>
          <w:sz w:val="20"/>
          <w:lang w:val="en-US" w:eastAsia="ja-JP"/>
        </w:rPr>
        <w:t xml:space="preserve">The most relevant hopping schemes </w:t>
      </w:r>
      <w:r w:rsidR="00EE2A61">
        <w:rPr>
          <w:rFonts w:eastAsia="MS Mincho"/>
          <w:sz w:val="20"/>
          <w:lang w:val="en-US" w:eastAsia="ja-JP"/>
        </w:rPr>
        <w:t xml:space="preserve">for NR </w:t>
      </w:r>
      <w:r w:rsidR="00926FA9">
        <w:rPr>
          <w:rFonts w:eastAsia="MS Mincho"/>
          <w:sz w:val="20"/>
          <w:lang w:val="en-US" w:eastAsia="ja-JP"/>
        </w:rPr>
        <w:t>are slot-level hopping and symbol-level hopping.</w:t>
      </w:r>
    </w:p>
    <w:p w:rsidR="000C30CF" w:rsidRDefault="00C815DF" w:rsidP="00EE2A61">
      <w:pPr>
        <w:pStyle w:val="ListParagraph"/>
        <w:numPr>
          <w:ilvl w:val="0"/>
          <w:numId w:val="46"/>
        </w:numPr>
        <w:spacing w:after="120"/>
        <w:ind w:left="641" w:hanging="357"/>
        <w:jc w:val="both"/>
        <w:rPr>
          <w:rFonts w:eastAsia="MS Mincho"/>
          <w:sz w:val="20"/>
          <w:lang w:val="en-US" w:eastAsia="ja-JP"/>
        </w:rPr>
      </w:pPr>
      <w:r w:rsidRPr="00E41AB4">
        <w:rPr>
          <w:rFonts w:eastAsia="MS Mincho"/>
          <w:b/>
          <w:sz w:val="20"/>
          <w:lang w:val="en-US" w:eastAsia="ja-JP"/>
        </w:rPr>
        <w:t>Clustered transmission</w:t>
      </w:r>
      <w:r w:rsidR="000C30CF" w:rsidRPr="00E41AB4">
        <w:rPr>
          <w:rFonts w:eastAsia="MS Mincho"/>
          <w:b/>
          <w:sz w:val="20"/>
          <w:lang w:val="en-US" w:eastAsia="ja-JP"/>
        </w:rPr>
        <w:t>:</w:t>
      </w:r>
      <w:r w:rsidR="000C30CF" w:rsidRPr="000C30CF">
        <w:rPr>
          <w:rFonts w:eastAsia="MS Mincho"/>
          <w:sz w:val="20"/>
          <w:lang w:val="en-US" w:eastAsia="ja-JP"/>
        </w:rPr>
        <w:t xml:space="preserve"> </w:t>
      </w:r>
      <w:r w:rsidR="00602A78">
        <w:rPr>
          <w:rFonts w:eastAsia="MS Mincho"/>
          <w:sz w:val="20"/>
          <w:lang w:val="en-US" w:eastAsia="ja-JP"/>
        </w:rPr>
        <w:t>UE transmits PUCCH via multiple PRB groups in frequency (</w:t>
      </w:r>
      <w:r w:rsidR="00EE2A61">
        <w:rPr>
          <w:rFonts w:eastAsia="MS Mincho"/>
          <w:sz w:val="20"/>
          <w:lang w:val="en-US" w:eastAsia="ja-JP"/>
        </w:rPr>
        <w:t xml:space="preserve">each group consists of </w:t>
      </w:r>
      <w:r w:rsidR="00EE2A61" w:rsidRPr="00EE2A61">
        <w:rPr>
          <w:rFonts w:eastAsia="MS Mincho"/>
          <w:i/>
          <w:sz w:val="20"/>
          <w:lang w:val="en-US" w:eastAsia="ja-JP"/>
        </w:rPr>
        <w:t>N</w:t>
      </w:r>
      <w:r w:rsidR="00EE2A61">
        <w:rPr>
          <w:rFonts w:eastAsia="MS Mincho"/>
          <w:sz w:val="20"/>
          <w:lang w:val="en-US" w:eastAsia="ja-JP"/>
        </w:rPr>
        <w:t>∙PRBs</w:t>
      </w:r>
      <w:r w:rsidR="00602A78">
        <w:rPr>
          <w:rFonts w:eastAsia="MS Mincho"/>
          <w:sz w:val="20"/>
          <w:lang w:val="en-US" w:eastAsia="ja-JP"/>
        </w:rPr>
        <w:t xml:space="preserve">) such that multiple </w:t>
      </w:r>
      <w:r w:rsidR="00EE2A61">
        <w:rPr>
          <w:rFonts w:eastAsia="MS Mincho"/>
          <w:sz w:val="20"/>
          <w:lang w:val="en-US" w:eastAsia="ja-JP"/>
        </w:rPr>
        <w:t>PRB</w:t>
      </w:r>
      <w:r w:rsidR="00602A78">
        <w:rPr>
          <w:rFonts w:eastAsia="MS Mincho"/>
          <w:sz w:val="20"/>
          <w:lang w:val="en-US" w:eastAsia="ja-JP"/>
        </w:rPr>
        <w:t xml:space="preserve"> groups are used</w:t>
      </w:r>
      <w:r>
        <w:rPr>
          <w:rFonts w:eastAsia="MS Mincho"/>
          <w:sz w:val="20"/>
          <w:lang w:val="en-US" w:eastAsia="ja-JP"/>
        </w:rPr>
        <w:t xml:space="preserve"> at a time.</w:t>
      </w:r>
    </w:p>
    <w:p w:rsidR="00C815DF" w:rsidRDefault="00C815DF" w:rsidP="00AC3D06">
      <w:pPr>
        <w:jc w:val="both"/>
        <w:rPr>
          <w:rFonts w:eastAsia="MS Mincho"/>
          <w:lang w:val="en-US" w:eastAsia="ja-JP"/>
        </w:rPr>
      </w:pPr>
      <w:r>
        <w:rPr>
          <w:rFonts w:eastAsia="MS Mincho"/>
          <w:lang w:val="en-US" w:eastAsia="ja-JP"/>
        </w:rPr>
        <w:t xml:space="preserve">Clustered transmission seems to be a natural option at least for short PUCCH. BS </w:t>
      </w:r>
      <w:r w:rsidR="00602A78">
        <w:rPr>
          <w:rFonts w:eastAsia="MS Mincho"/>
          <w:lang w:val="en-US" w:eastAsia="ja-JP"/>
        </w:rPr>
        <w:t>should</w:t>
      </w:r>
      <w:r>
        <w:rPr>
          <w:rFonts w:eastAsia="MS Mincho"/>
          <w:lang w:val="en-US" w:eastAsia="ja-JP"/>
        </w:rPr>
        <w:t xml:space="preserve"> be able to configure the </w:t>
      </w:r>
      <w:r w:rsidR="00EE2A61">
        <w:rPr>
          <w:rFonts w:eastAsia="MS Mincho"/>
          <w:lang w:val="en-US" w:eastAsia="ja-JP"/>
        </w:rPr>
        <w:t>PRB groups</w:t>
      </w:r>
      <w:r>
        <w:rPr>
          <w:rFonts w:eastAsia="MS Mincho"/>
          <w:lang w:val="en-US" w:eastAsia="ja-JP"/>
        </w:rPr>
        <w:t xml:space="preserve"> </w:t>
      </w:r>
      <w:r w:rsidR="00926FA9">
        <w:rPr>
          <w:rFonts w:eastAsia="MS Mincho"/>
          <w:lang w:val="en-US" w:eastAsia="ja-JP"/>
        </w:rPr>
        <w:t xml:space="preserve">separately </w:t>
      </w:r>
      <w:r>
        <w:rPr>
          <w:rFonts w:eastAsia="MS Mincho"/>
          <w:lang w:val="en-US" w:eastAsia="ja-JP"/>
        </w:rPr>
        <w:t>for</w:t>
      </w:r>
      <w:r w:rsidR="00602A78">
        <w:rPr>
          <w:rFonts w:eastAsia="MS Mincho"/>
          <w:lang w:val="en-US" w:eastAsia="ja-JP"/>
        </w:rPr>
        <w:t xml:space="preserve"> each</w:t>
      </w:r>
      <w:r>
        <w:rPr>
          <w:rFonts w:eastAsia="MS Mincho"/>
          <w:lang w:val="en-US" w:eastAsia="ja-JP"/>
        </w:rPr>
        <w:t xml:space="preserve"> </w:t>
      </w:r>
      <w:r w:rsidR="00602A78">
        <w:rPr>
          <w:rFonts w:eastAsia="MS Mincho"/>
          <w:lang w:val="en-US" w:eastAsia="ja-JP"/>
        </w:rPr>
        <w:t>PUCCH format</w:t>
      </w:r>
      <w:r>
        <w:rPr>
          <w:rFonts w:eastAsia="MS Mincho"/>
          <w:lang w:val="en-US" w:eastAsia="ja-JP"/>
        </w:rPr>
        <w:t xml:space="preserve">. </w:t>
      </w:r>
    </w:p>
    <w:p w:rsidR="00602A78" w:rsidRDefault="00602A78" w:rsidP="00AC3D06">
      <w:pPr>
        <w:jc w:val="both"/>
        <w:rPr>
          <w:rFonts w:eastAsia="MS Mincho"/>
          <w:lang w:val="en-US" w:eastAsia="ja-JP"/>
        </w:rPr>
      </w:pPr>
      <w:r>
        <w:rPr>
          <w:rFonts w:eastAsia="MS Mincho"/>
          <w:lang w:val="en-US" w:eastAsia="ja-JP"/>
        </w:rPr>
        <w:t>Frequency hopping can be seen as a reasonable option for long PUCCH, at least when operating according to DFT-S-OFDM.</w:t>
      </w:r>
      <w:r w:rsidR="00B845D0">
        <w:rPr>
          <w:rFonts w:eastAsia="MS Mincho"/>
          <w:lang w:val="en-US" w:eastAsia="ja-JP"/>
        </w:rPr>
        <w:t xml:space="preserve"> On the other hand, </w:t>
      </w:r>
      <w:r w:rsidR="00B845D0" w:rsidRPr="00377F73">
        <w:t>single carrier limitation can be seen</w:t>
      </w:r>
      <w:r w:rsidR="00B845D0">
        <w:t xml:space="preserve"> as a considerable constraint for the PUCCH </w:t>
      </w:r>
      <w:r w:rsidR="00B845D0" w:rsidRPr="00377F73">
        <w:t>design</w:t>
      </w:r>
      <w:r w:rsidR="00B845D0">
        <w:t xml:space="preserve">, especially in the case of short PUCCH. </w:t>
      </w:r>
      <w:r w:rsidR="00D61815">
        <w:t>As harmonizing the designs for short and long PUCCH is preferable,</w:t>
      </w:r>
      <w:r w:rsidR="00B845D0">
        <w:t xml:space="preserve"> clustered</w:t>
      </w:r>
      <w:r w:rsidR="00926FA9">
        <w:t xml:space="preserve"> transmission</w:t>
      </w:r>
      <w:r w:rsidR="00B845D0">
        <w:t xml:space="preserve"> </w:t>
      </w:r>
      <w:r w:rsidR="00D61815">
        <w:t>should</w:t>
      </w:r>
      <w:r w:rsidR="00B845D0">
        <w:t xml:space="preserve"> be considered as an option also for long PUCCH. </w:t>
      </w:r>
    </w:p>
    <w:p w:rsidR="00E30F2D" w:rsidRDefault="00E30F2D" w:rsidP="00513DEF">
      <w:pPr>
        <w:spacing w:after="0"/>
      </w:pPr>
      <w:r>
        <w:rPr>
          <w:b/>
          <w:i/>
        </w:rPr>
        <w:t>Proposal</w:t>
      </w:r>
      <w:r w:rsidRPr="00367367">
        <w:rPr>
          <w:b/>
          <w:i/>
        </w:rPr>
        <w:t xml:space="preserve"> #</w:t>
      </w:r>
      <w:r w:rsidR="00A95C53">
        <w:rPr>
          <w:b/>
          <w:i/>
        </w:rPr>
        <w:t>6</w:t>
      </w:r>
      <w:r>
        <w:t xml:space="preserve">: </w:t>
      </w:r>
      <w:r w:rsidR="00B845D0">
        <w:rPr>
          <w:i/>
        </w:rPr>
        <w:t xml:space="preserve">Consider </w:t>
      </w:r>
      <w:r w:rsidR="00546F36">
        <w:rPr>
          <w:i/>
        </w:rPr>
        <w:t>clustered transmission for short PUCCH and both frequency hopping and clustered transmission for long PUCCH</w:t>
      </w:r>
    </w:p>
    <w:p w:rsidR="00E30F2D" w:rsidRDefault="00E30F2D" w:rsidP="00513DEF">
      <w:pPr>
        <w:spacing w:after="0"/>
      </w:pPr>
    </w:p>
    <w:p w:rsidR="00BF789B" w:rsidRDefault="005604F1" w:rsidP="00BF789B">
      <w:pPr>
        <w:pStyle w:val="Heading2"/>
        <w:rPr>
          <w:sz w:val="24"/>
        </w:rPr>
      </w:pPr>
      <w:r>
        <w:rPr>
          <w:sz w:val="24"/>
        </w:rPr>
        <w:t>2</w:t>
      </w:r>
      <w:r w:rsidR="00BF789B" w:rsidRPr="00F4065A">
        <w:rPr>
          <w:sz w:val="24"/>
        </w:rPr>
        <w:t>.</w:t>
      </w:r>
      <w:r w:rsidR="00642E8C">
        <w:rPr>
          <w:sz w:val="24"/>
        </w:rPr>
        <w:t>6</w:t>
      </w:r>
      <w:r w:rsidR="00BF789B" w:rsidRPr="00F4065A">
        <w:rPr>
          <w:sz w:val="24"/>
        </w:rPr>
        <w:t xml:space="preserve">. </w:t>
      </w:r>
      <w:r w:rsidR="00BF789B" w:rsidRPr="00F4065A">
        <w:rPr>
          <w:sz w:val="24"/>
        </w:rPr>
        <w:tab/>
      </w:r>
      <w:r w:rsidR="00BF789B">
        <w:rPr>
          <w:sz w:val="24"/>
        </w:rPr>
        <w:t>PUCCH resource indication</w:t>
      </w:r>
    </w:p>
    <w:p w:rsidR="00BF789B" w:rsidRDefault="00BF789B" w:rsidP="00BF789B">
      <w:pPr>
        <w:keepNext/>
        <w:tabs>
          <w:tab w:val="num" w:pos="709"/>
        </w:tabs>
        <w:spacing w:after="0"/>
        <w:rPr>
          <w:rFonts w:eastAsia="MS Mincho"/>
          <w:lang w:val="en-US" w:eastAsia="ja-JP"/>
        </w:rPr>
      </w:pPr>
      <w:r>
        <w:rPr>
          <w:rFonts w:eastAsia="MS Mincho"/>
          <w:lang w:val="en-US" w:eastAsia="ja-JP"/>
        </w:rPr>
        <w:t>HARQ-ACK resource indication on PUCCH include</w:t>
      </w:r>
      <w:r w:rsidR="001E6E8E">
        <w:rPr>
          <w:rFonts w:eastAsia="MS Mincho"/>
          <w:lang w:val="en-US" w:eastAsia="ja-JP"/>
        </w:rPr>
        <w:t>s</w:t>
      </w:r>
      <w:r>
        <w:rPr>
          <w:rFonts w:eastAsia="MS Mincho"/>
          <w:lang w:val="en-US" w:eastAsia="ja-JP"/>
        </w:rPr>
        <w:t xml:space="preserve"> at least the following options:</w:t>
      </w:r>
    </w:p>
    <w:p w:rsidR="00BF789B" w:rsidRPr="00FD4BA4" w:rsidRDefault="00BF789B" w:rsidP="00BF789B">
      <w:pPr>
        <w:pStyle w:val="ListParagraph"/>
        <w:keepNext/>
        <w:numPr>
          <w:ilvl w:val="0"/>
          <w:numId w:val="36"/>
        </w:numPr>
        <w:tabs>
          <w:tab w:val="num" w:pos="709"/>
        </w:tabs>
        <w:rPr>
          <w:rFonts w:eastAsia="MS Mincho"/>
          <w:lang w:val="en-US" w:eastAsia="ja-JP"/>
        </w:rPr>
      </w:pPr>
      <w:r>
        <w:rPr>
          <w:rFonts w:eastAsia="MS Mincho"/>
          <w:sz w:val="20"/>
          <w:lang w:val="en-US" w:eastAsia="ja-JP"/>
        </w:rPr>
        <w:t xml:space="preserve">Implicit resource indication </w:t>
      </w:r>
      <w:r w:rsidR="00E9480A">
        <w:rPr>
          <w:rFonts w:eastAsia="MS Mincho"/>
          <w:sz w:val="20"/>
          <w:lang w:val="en-US" w:eastAsia="ja-JP"/>
        </w:rPr>
        <w:t>(similar to LTE PUCCH format 1a/b)</w:t>
      </w:r>
    </w:p>
    <w:p w:rsidR="00BF789B" w:rsidRPr="0011644A" w:rsidRDefault="00BF789B" w:rsidP="00BF789B">
      <w:pPr>
        <w:pStyle w:val="ListParagraph"/>
        <w:keepNext/>
        <w:numPr>
          <w:ilvl w:val="0"/>
          <w:numId w:val="36"/>
        </w:numPr>
        <w:tabs>
          <w:tab w:val="num" w:pos="709"/>
        </w:tabs>
        <w:rPr>
          <w:rFonts w:eastAsia="MS Mincho"/>
          <w:lang w:val="en-US" w:eastAsia="ja-JP"/>
        </w:rPr>
      </w:pPr>
      <w:r>
        <w:rPr>
          <w:rFonts w:eastAsia="MS Mincho"/>
          <w:sz w:val="20"/>
          <w:lang w:val="en-US" w:eastAsia="ja-JP"/>
        </w:rPr>
        <w:t>Explicit resource indication based on L1 DL signaling</w:t>
      </w:r>
    </w:p>
    <w:p w:rsidR="00BF789B" w:rsidRPr="00B82ED8" w:rsidRDefault="00BF789B" w:rsidP="00BF789B">
      <w:pPr>
        <w:pStyle w:val="ListParagraph"/>
        <w:keepNext/>
        <w:numPr>
          <w:ilvl w:val="0"/>
          <w:numId w:val="36"/>
        </w:numPr>
        <w:tabs>
          <w:tab w:val="num" w:pos="709"/>
        </w:tabs>
        <w:rPr>
          <w:rFonts w:eastAsia="MS Mincho"/>
          <w:lang w:val="en-US" w:eastAsia="ja-JP"/>
        </w:rPr>
      </w:pPr>
      <w:r>
        <w:rPr>
          <w:rFonts w:eastAsia="MS Mincho"/>
          <w:sz w:val="20"/>
          <w:lang w:val="en-US" w:eastAsia="ja-JP"/>
        </w:rPr>
        <w:t>Explicit resource</w:t>
      </w:r>
      <w:r w:rsidR="005F681C">
        <w:rPr>
          <w:rFonts w:eastAsia="MS Mincho"/>
          <w:sz w:val="20"/>
          <w:lang w:val="en-US" w:eastAsia="ja-JP"/>
        </w:rPr>
        <w:t xml:space="preserve"> set</w:t>
      </w:r>
      <w:r>
        <w:rPr>
          <w:rFonts w:eastAsia="MS Mincho"/>
          <w:sz w:val="20"/>
          <w:lang w:val="en-US" w:eastAsia="ja-JP"/>
        </w:rPr>
        <w:t xml:space="preserve"> indication based on higher layer signaling combined with resource selection based on L1 DL signaling. </w:t>
      </w:r>
      <w:r w:rsidR="00E9480A">
        <w:rPr>
          <w:rFonts w:eastAsia="MS Mincho"/>
          <w:sz w:val="20"/>
          <w:lang w:val="en-US" w:eastAsia="ja-JP"/>
        </w:rPr>
        <w:t>(similar to ARI in LTE PUCCH format 3)</w:t>
      </w:r>
    </w:p>
    <w:p w:rsidR="00B82ED8" w:rsidRPr="00A34D4A" w:rsidRDefault="00B82ED8" w:rsidP="00B82ED8">
      <w:pPr>
        <w:pStyle w:val="ListParagraph"/>
        <w:keepNext/>
        <w:rPr>
          <w:rFonts w:eastAsia="MS Mincho"/>
          <w:sz w:val="4"/>
          <w:lang w:val="en-US" w:eastAsia="ja-JP"/>
        </w:rPr>
      </w:pPr>
    </w:p>
    <w:p w:rsidR="00D5267B" w:rsidRDefault="00BF789B" w:rsidP="00BF789B">
      <w:pPr>
        <w:keepNext/>
        <w:rPr>
          <w:rFonts w:eastAsia="MS Mincho"/>
          <w:lang w:val="en-US" w:eastAsia="ja-JP"/>
        </w:rPr>
      </w:pPr>
      <w:r>
        <w:rPr>
          <w:rFonts w:eastAsia="MS Mincho"/>
          <w:lang w:val="en-US" w:eastAsia="ja-JP"/>
        </w:rPr>
        <w:t>The feasibility of different resource indication schemes need to be considered taking into account signaling overhead, flexibility and scheduler complexity viewpoints.</w:t>
      </w:r>
      <w:r w:rsidR="004F3FE5">
        <w:rPr>
          <w:rFonts w:eastAsia="MS Mincho"/>
          <w:lang w:val="en-US" w:eastAsia="ja-JP"/>
        </w:rPr>
        <w:t xml:space="preserve"> </w:t>
      </w:r>
    </w:p>
    <w:p w:rsidR="00A04D7E" w:rsidRDefault="00D5267B" w:rsidP="00BF789B">
      <w:pPr>
        <w:keepNext/>
        <w:rPr>
          <w:rFonts w:eastAsia="MS Mincho"/>
          <w:lang w:val="en-US" w:eastAsia="ja-JP"/>
        </w:rPr>
      </w:pPr>
      <w:r w:rsidRPr="00630514">
        <w:rPr>
          <w:rFonts w:eastAsia="MS Mincho"/>
          <w:lang w:val="en-US" w:eastAsia="ja-JP"/>
        </w:rPr>
        <w:t>We don't see a need f</w:t>
      </w:r>
      <w:r>
        <w:rPr>
          <w:rFonts w:eastAsia="MS Mincho"/>
          <w:lang w:val="en-US" w:eastAsia="ja-JP"/>
        </w:rPr>
        <w:t xml:space="preserve">or implicit resource allocation in </w:t>
      </w:r>
      <w:r w:rsidR="00B82ED8">
        <w:rPr>
          <w:rFonts w:eastAsia="MS Mincho"/>
          <w:lang w:val="en-US" w:eastAsia="ja-JP"/>
        </w:rPr>
        <w:t xml:space="preserve">the </w:t>
      </w:r>
      <w:r>
        <w:rPr>
          <w:rFonts w:eastAsia="MS Mincho"/>
          <w:lang w:val="en-US" w:eastAsia="ja-JP"/>
        </w:rPr>
        <w:t xml:space="preserve">NR. </w:t>
      </w:r>
      <w:r w:rsidR="00A04D7E">
        <w:rPr>
          <w:rFonts w:eastAsia="MS Mincho"/>
          <w:lang w:val="en-US" w:eastAsia="ja-JP"/>
        </w:rPr>
        <w:t>First of all, i</w:t>
      </w:r>
      <w:r w:rsidR="004F3FE5">
        <w:rPr>
          <w:rFonts w:eastAsia="MS Mincho"/>
          <w:lang w:val="en-US" w:eastAsia="ja-JP"/>
        </w:rPr>
        <w:t xml:space="preserve">mplicit </w:t>
      </w:r>
      <w:r w:rsidR="00A34D4A">
        <w:rPr>
          <w:rFonts w:eastAsia="MS Mincho"/>
          <w:lang w:val="en-US" w:eastAsia="ja-JP"/>
        </w:rPr>
        <w:t>signaling</w:t>
      </w:r>
      <w:r w:rsidR="004F3FE5">
        <w:rPr>
          <w:rFonts w:eastAsia="MS Mincho"/>
          <w:lang w:val="en-US" w:eastAsia="ja-JP"/>
        </w:rPr>
        <w:t xml:space="preserve"> suffers from relatively high PUCCH resource consumption. Furthermore, it </w:t>
      </w:r>
      <w:r>
        <w:rPr>
          <w:rFonts w:eastAsia="MS Mincho"/>
          <w:lang w:val="en-US" w:eastAsia="ja-JP"/>
        </w:rPr>
        <w:t xml:space="preserve">has </w:t>
      </w:r>
      <w:r w:rsidR="00A04D7E">
        <w:rPr>
          <w:rFonts w:eastAsia="MS Mincho"/>
          <w:lang w:val="en-US" w:eastAsia="ja-JP"/>
        </w:rPr>
        <w:t>quite</w:t>
      </w:r>
      <w:r w:rsidR="004F3FE5">
        <w:rPr>
          <w:rFonts w:eastAsia="MS Mincho"/>
          <w:lang w:val="en-US" w:eastAsia="ja-JP"/>
        </w:rPr>
        <w:t xml:space="preserve"> limited flexibil</w:t>
      </w:r>
      <w:r>
        <w:rPr>
          <w:rFonts w:eastAsia="MS Mincho"/>
          <w:lang w:val="en-US" w:eastAsia="ja-JP"/>
        </w:rPr>
        <w:t xml:space="preserve">ity (&amp; forward compatibility) when new functionalities are introduced </w:t>
      </w:r>
      <w:r w:rsidR="00AA66CB">
        <w:rPr>
          <w:rFonts w:eastAsia="MS Mincho"/>
          <w:lang w:val="en-US" w:eastAsia="ja-JP"/>
        </w:rPr>
        <w:t>to the system</w:t>
      </w:r>
      <w:r w:rsidR="00A04D7E">
        <w:rPr>
          <w:rFonts w:eastAsia="MS Mincho"/>
          <w:lang w:val="en-US" w:eastAsia="ja-JP"/>
        </w:rPr>
        <w:t xml:space="preserve">. </w:t>
      </w:r>
      <w:r w:rsidR="00A34D4A">
        <w:rPr>
          <w:rFonts w:eastAsia="MS Mincho"/>
          <w:lang w:val="en-US" w:eastAsia="ja-JP"/>
        </w:rPr>
        <w:t xml:space="preserve">This was the case e.g. when introducing PUCCH support for Carrier aggregation, UL SU-MIMO, </w:t>
      </w:r>
      <w:proofErr w:type="spellStart"/>
      <w:r w:rsidR="00A34D4A">
        <w:rPr>
          <w:rFonts w:eastAsia="MS Mincho"/>
          <w:lang w:val="en-US" w:eastAsia="ja-JP"/>
        </w:rPr>
        <w:t>CoMP</w:t>
      </w:r>
      <w:proofErr w:type="spellEnd"/>
      <w:r w:rsidR="00A34D4A">
        <w:rPr>
          <w:rFonts w:eastAsia="MS Mincho"/>
          <w:lang w:val="en-US" w:eastAsia="ja-JP"/>
        </w:rPr>
        <w:t xml:space="preserve"> and EPDCCH</w:t>
      </w:r>
      <w:r w:rsidR="00AA66CB">
        <w:rPr>
          <w:rFonts w:eastAsia="MS Mincho"/>
          <w:lang w:val="en-US" w:eastAsia="ja-JP"/>
        </w:rPr>
        <w:t xml:space="preserve"> in LTE. Hence, i</w:t>
      </w:r>
      <w:r w:rsidR="00A34D4A">
        <w:rPr>
          <w:rFonts w:eastAsia="MS Mincho"/>
          <w:lang w:val="en-US" w:eastAsia="ja-JP"/>
        </w:rPr>
        <w:t xml:space="preserve">mplicit signaling can be seen as </w:t>
      </w:r>
      <w:r w:rsidR="00AA66CB">
        <w:rPr>
          <w:rFonts w:eastAsia="MS Mincho"/>
          <w:lang w:val="en-US" w:eastAsia="ja-JP"/>
        </w:rPr>
        <w:t xml:space="preserve">an </w:t>
      </w:r>
      <w:r w:rsidR="00A34D4A">
        <w:rPr>
          <w:rFonts w:eastAsia="MS Mincho"/>
          <w:lang w:val="en-US" w:eastAsia="ja-JP"/>
        </w:rPr>
        <w:t xml:space="preserve">option which </w:t>
      </w:r>
      <w:r w:rsidR="00AA66CB">
        <w:rPr>
          <w:rFonts w:eastAsia="MS Mincho"/>
          <w:lang w:val="en-US" w:eastAsia="ja-JP"/>
        </w:rPr>
        <w:t xml:space="preserve">either complicates the scheduler operation, or increases the PUCCH overhead when new features are introduced. </w:t>
      </w:r>
    </w:p>
    <w:p w:rsidR="004F3FE5" w:rsidRDefault="00A04D7E" w:rsidP="00BF789B">
      <w:pPr>
        <w:keepNext/>
        <w:rPr>
          <w:rFonts w:eastAsia="MS Mincho"/>
          <w:lang w:val="en-US" w:eastAsia="ja-JP"/>
        </w:rPr>
      </w:pPr>
      <w:r>
        <w:rPr>
          <w:rFonts w:eastAsia="MS Mincho"/>
          <w:lang w:val="en-US" w:eastAsia="ja-JP"/>
        </w:rPr>
        <w:t xml:space="preserve">Explicit </w:t>
      </w:r>
      <w:r w:rsidR="00AA66CB">
        <w:rPr>
          <w:rFonts w:eastAsia="MS Mincho"/>
          <w:lang w:val="en-US" w:eastAsia="ja-JP"/>
        </w:rPr>
        <w:t>signaling</w:t>
      </w:r>
      <w:r>
        <w:rPr>
          <w:rFonts w:eastAsia="MS Mincho"/>
          <w:lang w:val="en-US" w:eastAsia="ja-JP"/>
        </w:rPr>
        <w:t xml:space="preserve"> has</w:t>
      </w:r>
      <w:r w:rsidR="00D5267B">
        <w:rPr>
          <w:rFonts w:eastAsia="MS Mincho"/>
          <w:lang w:val="en-US" w:eastAsia="ja-JP"/>
        </w:rPr>
        <w:t xml:space="preserve"> </w:t>
      </w:r>
      <w:r w:rsidR="00AA66CB">
        <w:rPr>
          <w:rFonts w:eastAsia="MS Mincho"/>
          <w:lang w:val="en-US" w:eastAsia="ja-JP"/>
        </w:rPr>
        <w:t xml:space="preserve">the </w:t>
      </w:r>
      <w:r w:rsidR="00D5267B">
        <w:rPr>
          <w:rFonts w:eastAsia="MS Mincho"/>
          <w:lang w:val="en-US" w:eastAsia="ja-JP"/>
        </w:rPr>
        <w:t xml:space="preserve">full flexibility. Furthermore, </w:t>
      </w:r>
      <w:r>
        <w:rPr>
          <w:rFonts w:eastAsia="MS Mincho"/>
          <w:lang w:val="en-US" w:eastAsia="ja-JP"/>
        </w:rPr>
        <w:t>it</w:t>
      </w:r>
      <w:r w:rsidR="00D5267B">
        <w:rPr>
          <w:rFonts w:eastAsia="MS Mincho"/>
          <w:lang w:val="en-US" w:eastAsia="ja-JP"/>
        </w:rPr>
        <w:t xml:space="preserve"> can provide</w:t>
      </w:r>
      <w:r w:rsidR="004F3FE5">
        <w:rPr>
          <w:rFonts w:eastAsia="MS Mincho"/>
          <w:lang w:val="en-US" w:eastAsia="ja-JP"/>
        </w:rPr>
        <w:t xml:space="preserve"> frequency domain scheduling gains for PUCCH</w:t>
      </w:r>
      <w:r>
        <w:rPr>
          <w:rFonts w:eastAsia="MS Mincho"/>
          <w:lang w:val="en-US" w:eastAsia="ja-JP"/>
        </w:rPr>
        <w:t xml:space="preserve"> especially</w:t>
      </w:r>
      <w:r w:rsidR="004F3FE5">
        <w:rPr>
          <w:rFonts w:eastAsia="MS Mincho"/>
          <w:lang w:val="en-US" w:eastAsia="ja-JP"/>
        </w:rPr>
        <w:t xml:space="preserve"> in the case of TDD</w:t>
      </w:r>
      <w:r>
        <w:rPr>
          <w:rFonts w:eastAsia="MS Mincho"/>
          <w:lang w:val="en-US" w:eastAsia="ja-JP"/>
        </w:rPr>
        <w:t xml:space="preserve">. This can provide considerable link budget improvement for the </w:t>
      </w:r>
      <w:r w:rsidR="00FA31E7">
        <w:rPr>
          <w:rFonts w:eastAsia="MS Mincho"/>
          <w:lang w:val="en-US" w:eastAsia="ja-JP"/>
        </w:rPr>
        <w:t xml:space="preserve">uplink </w:t>
      </w:r>
      <w:r>
        <w:rPr>
          <w:rFonts w:eastAsia="MS Mincho"/>
          <w:lang w:val="en-US" w:eastAsia="ja-JP"/>
        </w:rPr>
        <w:t>control channel</w:t>
      </w:r>
      <w:r w:rsidR="00FA31E7">
        <w:rPr>
          <w:rFonts w:eastAsia="MS Mincho"/>
          <w:lang w:val="en-US" w:eastAsia="ja-JP"/>
        </w:rPr>
        <w:t xml:space="preserve"> at the expense of increased downlink signaling overhead</w:t>
      </w:r>
      <w:r>
        <w:rPr>
          <w:rFonts w:eastAsia="MS Mincho"/>
          <w:lang w:val="en-US" w:eastAsia="ja-JP"/>
        </w:rPr>
        <w:t>. Finally, explicit higher layer signaling combined with dynamic resource selection can provide reasonable (and scalable) signaling overhead.</w:t>
      </w:r>
      <w:r w:rsidR="00AA66CB">
        <w:rPr>
          <w:rFonts w:eastAsia="MS Mincho"/>
          <w:lang w:val="en-US" w:eastAsia="ja-JP"/>
        </w:rPr>
        <w:t xml:space="preserve"> Based on that, we make the following proposal:</w:t>
      </w:r>
      <w:r>
        <w:rPr>
          <w:rFonts w:eastAsia="MS Mincho"/>
          <w:lang w:val="en-US" w:eastAsia="ja-JP"/>
        </w:rPr>
        <w:t xml:space="preserve"> </w:t>
      </w:r>
    </w:p>
    <w:p w:rsidR="00DE4B05" w:rsidRDefault="00BF789B" w:rsidP="00513DEF">
      <w:pPr>
        <w:spacing w:after="0"/>
      </w:pPr>
      <w:r>
        <w:rPr>
          <w:b/>
          <w:i/>
        </w:rPr>
        <w:t>Proposal</w:t>
      </w:r>
      <w:r w:rsidRPr="00367367">
        <w:rPr>
          <w:b/>
          <w:i/>
        </w:rPr>
        <w:t xml:space="preserve"> #</w:t>
      </w:r>
      <w:r w:rsidR="00546F36">
        <w:rPr>
          <w:b/>
          <w:i/>
        </w:rPr>
        <w:t>7</w:t>
      </w:r>
      <w:r>
        <w:t xml:space="preserve">: </w:t>
      </w:r>
      <w:r w:rsidR="004F3FE5">
        <w:rPr>
          <w:i/>
        </w:rPr>
        <w:t>Consider</w:t>
      </w:r>
      <w:r w:rsidR="00A04D7E">
        <w:rPr>
          <w:i/>
        </w:rPr>
        <w:t xml:space="preserve"> explicit resource indication for HARQ-ACK resources on the PUCCH</w:t>
      </w:r>
    </w:p>
    <w:p w:rsidR="00F841FB" w:rsidRDefault="00F841FB" w:rsidP="00D54FB3">
      <w:pPr>
        <w:spacing w:after="0"/>
      </w:pPr>
    </w:p>
    <w:p w:rsidR="00162308" w:rsidRDefault="00162308" w:rsidP="00162308">
      <w:pPr>
        <w:pStyle w:val="Heading2"/>
        <w:rPr>
          <w:sz w:val="24"/>
        </w:rPr>
      </w:pPr>
      <w:r>
        <w:rPr>
          <w:sz w:val="24"/>
        </w:rPr>
        <w:t>2</w:t>
      </w:r>
      <w:r w:rsidRPr="00F4065A">
        <w:rPr>
          <w:sz w:val="24"/>
        </w:rPr>
        <w:t>.</w:t>
      </w:r>
      <w:r>
        <w:rPr>
          <w:sz w:val="24"/>
        </w:rPr>
        <w:t>7</w:t>
      </w:r>
      <w:r w:rsidRPr="00F4065A">
        <w:rPr>
          <w:sz w:val="24"/>
        </w:rPr>
        <w:t xml:space="preserve">. </w:t>
      </w:r>
      <w:r w:rsidRPr="00F4065A">
        <w:rPr>
          <w:sz w:val="24"/>
        </w:rPr>
        <w:tab/>
      </w:r>
      <w:r>
        <w:rPr>
          <w:sz w:val="24"/>
        </w:rPr>
        <w:t>CP-OFDM based design for PUCCH</w:t>
      </w:r>
    </w:p>
    <w:p w:rsidR="00162308" w:rsidRPr="0041488F" w:rsidRDefault="00162308" w:rsidP="00162308">
      <w:pPr>
        <w:spacing w:after="0"/>
        <w:jc w:val="both"/>
        <w:rPr>
          <w:rFonts w:eastAsia="MS Mincho"/>
          <w:lang w:val="en-US" w:eastAsia="ja-JP"/>
        </w:rPr>
      </w:pPr>
      <w:r>
        <w:rPr>
          <w:rFonts w:eastAsia="MS Mincho"/>
          <w:lang w:val="en-US" w:eastAsia="ja-JP"/>
        </w:rPr>
        <w:t xml:space="preserve">Based on the discussion above, it can be noted that PUCCH </w:t>
      </w:r>
      <w:r>
        <w:t xml:space="preserve">design based on CP-OFDM can </w:t>
      </w:r>
      <w:r w:rsidR="00FD2785">
        <w:t xml:space="preserve">further </w:t>
      </w:r>
      <w:r>
        <w:t>provide certain opportunities for improved performance and/or functionality, compared to LTE. Those include e.g.</w:t>
      </w:r>
      <w:r w:rsidRPr="0041488F">
        <w:rPr>
          <w:rFonts w:eastAsia="MS Mincho"/>
          <w:lang w:val="en-US" w:eastAsia="ja-JP"/>
        </w:rPr>
        <w:t>:</w:t>
      </w:r>
    </w:p>
    <w:p w:rsidR="00162308" w:rsidRDefault="00162308" w:rsidP="00162308">
      <w:pPr>
        <w:pStyle w:val="ListParagraph"/>
        <w:numPr>
          <w:ilvl w:val="0"/>
          <w:numId w:val="46"/>
        </w:numPr>
        <w:jc w:val="both"/>
        <w:rPr>
          <w:rFonts w:eastAsia="MS Mincho"/>
          <w:sz w:val="20"/>
          <w:lang w:val="en-US" w:eastAsia="ja-JP"/>
        </w:rPr>
      </w:pPr>
      <w:r>
        <w:rPr>
          <w:rFonts w:eastAsia="MS Mincho"/>
          <w:sz w:val="20"/>
          <w:lang w:val="en-US" w:eastAsia="ja-JP"/>
        </w:rPr>
        <w:t xml:space="preserve">Opportunity for adjusting PUCCH reference signal power </w:t>
      </w:r>
      <w:proofErr w:type="spellStart"/>
      <w:r>
        <w:rPr>
          <w:rFonts w:eastAsia="MS Mincho"/>
          <w:sz w:val="20"/>
          <w:lang w:val="en-US" w:eastAsia="ja-JP"/>
        </w:rPr>
        <w:t>w.r.t</w:t>
      </w:r>
      <w:proofErr w:type="spellEnd"/>
      <w:r>
        <w:rPr>
          <w:rFonts w:eastAsia="MS Mincho"/>
          <w:sz w:val="20"/>
          <w:lang w:val="en-US" w:eastAsia="ja-JP"/>
        </w:rPr>
        <w:t>. PUCCH data</w:t>
      </w:r>
      <w:r w:rsidR="005C5870">
        <w:rPr>
          <w:rFonts w:eastAsia="MS Mincho"/>
          <w:sz w:val="20"/>
          <w:lang w:val="en-US" w:eastAsia="ja-JP"/>
        </w:rPr>
        <w:t xml:space="preserve">. </w:t>
      </w:r>
    </w:p>
    <w:p w:rsidR="005C5870" w:rsidRDefault="005C5870" w:rsidP="00162308">
      <w:pPr>
        <w:pStyle w:val="ListParagraph"/>
        <w:numPr>
          <w:ilvl w:val="0"/>
          <w:numId w:val="46"/>
        </w:numPr>
        <w:jc w:val="both"/>
        <w:rPr>
          <w:rFonts w:eastAsia="MS Mincho"/>
          <w:sz w:val="20"/>
          <w:lang w:val="en-US" w:eastAsia="ja-JP"/>
        </w:rPr>
      </w:pPr>
      <w:r>
        <w:rPr>
          <w:rFonts w:eastAsia="MS Mincho"/>
          <w:sz w:val="20"/>
          <w:lang w:val="en-US" w:eastAsia="ja-JP"/>
        </w:rPr>
        <w:t>Improved support for high UE velocities (e.g. in the form of time-continuous reference signal)</w:t>
      </w:r>
    </w:p>
    <w:p w:rsidR="00162308" w:rsidRDefault="00162308" w:rsidP="00162308">
      <w:pPr>
        <w:pStyle w:val="ListParagraph"/>
        <w:numPr>
          <w:ilvl w:val="0"/>
          <w:numId w:val="46"/>
        </w:numPr>
        <w:jc w:val="both"/>
        <w:rPr>
          <w:rFonts w:eastAsia="MS Mincho"/>
          <w:sz w:val="20"/>
          <w:lang w:val="en-US" w:eastAsia="ja-JP"/>
        </w:rPr>
      </w:pPr>
      <w:r>
        <w:rPr>
          <w:rFonts w:eastAsia="MS Mincho"/>
          <w:sz w:val="20"/>
          <w:lang w:val="en-US" w:eastAsia="ja-JP"/>
        </w:rPr>
        <w:t>Opportunity for simultaneous transmission of different UCI formats on PUCCH (including also SRS)</w:t>
      </w:r>
    </w:p>
    <w:p w:rsidR="00162308" w:rsidRPr="000C30CF" w:rsidRDefault="00162308" w:rsidP="00162308">
      <w:pPr>
        <w:pStyle w:val="ListParagraph"/>
        <w:numPr>
          <w:ilvl w:val="0"/>
          <w:numId w:val="46"/>
        </w:numPr>
        <w:jc w:val="both"/>
        <w:rPr>
          <w:rFonts w:eastAsia="MS Mincho"/>
          <w:sz w:val="20"/>
          <w:lang w:val="en-US" w:eastAsia="ja-JP"/>
        </w:rPr>
      </w:pPr>
      <w:r>
        <w:rPr>
          <w:rFonts w:eastAsia="MS Mincho"/>
          <w:sz w:val="20"/>
          <w:lang w:val="en-US" w:eastAsia="ja-JP"/>
        </w:rPr>
        <w:t>Opportunity for payload extension for sequence modulation using multiple cyclic shifts per UE (same or different PRBs)</w:t>
      </w:r>
    </w:p>
    <w:p w:rsidR="00162308" w:rsidRPr="00A34D4A" w:rsidRDefault="00162308" w:rsidP="00162308">
      <w:pPr>
        <w:pStyle w:val="ListParagraph"/>
        <w:numPr>
          <w:ilvl w:val="0"/>
          <w:numId w:val="46"/>
        </w:numPr>
        <w:jc w:val="both"/>
        <w:rPr>
          <w:rFonts w:eastAsia="MS Mincho"/>
          <w:sz w:val="20"/>
          <w:lang w:val="en-US" w:eastAsia="ja-JP"/>
        </w:rPr>
      </w:pPr>
      <w:r>
        <w:rPr>
          <w:rFonts w:eastAsia="MS Mincho"/>
          <w:sz w:val="20"/>
          <w:lang w:val="en-US" w:eastAsia="ja-JP"/>
        </w:rPr>
        <w:t>Opportunity for frequency diversity within one symbol duration.</w:t>
      </w:r>
    </w:p>
    <w:p w:rsidR="00162308" w:rsidRPr="00A34D4A" w:rsidRDefault="00162308" w:rsidP="00162308">
      <w:pPr>
        <w:jc w:val="both"/>
        <w:rPr>
          <w:rFonts w:eastAsia="MS Mincho"/>
          <w:lang w:val="en-US" w:eastAsia="ja-JP"/>
        </w:rPr>
      </w:pPr>
      <w:r>
        <w:rPr>
          <w:rFonts w:eastAsia="MS Mincho"/>
          <w:lang w:val="en-US" w:eastAsia="ja-JP"/>
        </w:rPr>
        <w:t>Those benefits have the biggest potential especially with short PUCCH. Hence, it makes sense to consider these possibilities as part of the NR PUCCH design.</w:t>
      </w:r>
    </w:p>
    <w:p w:rsidR="00162308" w:rsidRDefault="00162308" w:rsidP="00162308">
      <w:pPr>
        <w:spacing w:after="0"/>
      </w:pPr>
      <w:r>
        <w:rPr>
          <w:b/>
          <w:i/>
        </w:rPr>
        <w:t>Observation</w:t>
      </w:r>
      <w:r w:rsidRPr="00367367">
        <w:rPr>
          <w:b/>
          <w:i/>
        </w:rPr>
        <w:t xml:space="preserve"> #</w:t>
      </w:r>
      <w:r>
        <w:rPr>
          <w:b/>
          <w:i/>
        </w:rPr>
        <w:t>2</w:t>
      </w:r>
      <w:r>
        <w:t xml:space="preserve">: </w:t>
      </w:r>
      <w:r>
        <w:rPr>
          <w:i/>
        </w:rPr>
        <w:t>CP-OFDM –optimized design provides opportunities for improved PUCCH operation.</w:t>
      </w:r>
    </w:p>
    <w:p w:rsidR="00162308" w:rsidRPr="001E6E8E" w:rsidRDefault="00162308" w:rsidP="00D54FB3">
      <w:pPr>
        <w:spacing w:after="0"/>
        <w:rPr>
          <w:sz w:val="8"/>
        </w:rPr>
      </w:pPr>
    </w:p>
    <w:p w:rsidR="00BF789B" w:rsidRDefault="00BF789B" w:rsidP="00BF789B">
      <w:pPr>
        <w:pStyle w:val="Heading1"/>
      </w:pPr>
      <w:r>
        <w:rPr>
          <w:color w:val="000000"/>
        </w:rPr>
        <w:t>3</w:t>
      </w:r>
      <w:r w:rsidRPr="00A51522">
        <w:rPr>
          <w:color w:val="000000"/>
        </w:rPr>
        <w:tab/>
      </w:r>
      <w:r w:rsidR="0080329D">
        <w:t xml:space="preserve">Impact of </w:t>
      </w:r>
      <w:proofErr w:type="spellStart"/>
      <w:r w:rsidR="0080329D">
        <w:t>beamforming</w:t>
      </w:r>
      <w:proofErr w:type="spellEnd"/>
      <w:r w:rsidR="0080329D">
        <w:t xml:space="preserve"> architecture</w:t>
      </w:r>
    </w:p>
    <w:p w:rsidR="00BF789B" w:rsidRPr="0035785F" w:rsidRDefault="00BF789B" w:rsidP="00BF789B">
      <w:pPr>
        <w:rPr>
          <w:lang w:val="en-US"/>
        </w:rPr>
      </w:pPr>
      <w:r>
        <w:t xml:space="preserve">The </w:t>
      </w:r>
      <w:proofErr w:type="spellStart"/>
      <w:r>
        <w:t>beamforming</w:t>
      </w:r>
      <w:proofErr w:type="spellEnd"/>
      <w:r>
        <w:t xml:space="preserve"> architecture used in the BS needs to be taken into account also in the UL control channel design. </w:t>
      </w:r>
      <w:r w:rsidRPr="0035785F">
        <w:rPr>
          <w:lang w:val="en-US"/>
        </w:rPr>
        <w:t xml:space="preserve">Typical characteristics for hybrid </w:t>
      </w:r>
      <w:proofErr w:type="spellStart"/>
      <w:r w:rsidRPr="0035785F">
        <w:rPr>
          <w:lang w:val="en-US"/>
        </w:rPr>
        <w:t>beamforming</w:t>
      </w:r>
      <w:proofErr w:type="spellEnd"/>
      <w:r w:rsidRPr="0035785F">
        <w:rPr>
          <w:lang w:val="en-US"/>
        </w:rPr>
        <w:t xml:space="preserve"> operating with limited number of RF beams in parallel</w:t>
      </w:r>
      <w:r>
        <w:rPr>
          <w:lang w:val="en-US"/>
        </w:rPr>
        <w:t xml:space="preserve"> is</w:t>
      </w:r>
      <w:r w:rsidRPr="0035785F">
        <w:rPr>
          <w:lang w:val="en-US"/>
        </w:rPr>
        <w:t xml:space="preserve"> that</w:t>
      </w:r>
      <w:r>
        <w:rPr>
          <w:lang w:val="en-US"/>
        </w:rPr>
        <w:t xml:space="preserve"> the beams</w:t>
      </w:r>
      <w:r w:rsidRPr="0035785F">
        <w:rPr>
          <w:lang w:val="en-US"/>
        </w:rPr>
        <w:t xml:space="preserve"> can cover only portion of the cell coverage at a time as shown </w:t>
      </w:r>
      <w:r>
        <w:rPr>
          <w:lang w:val="en-US"/>
        </w:rPr>
        <w:t xml:space="preserve">in Figure 3. In this example the </w:t>
      </w:r>
      <w:r w:rsidRPr="0035785F">
        <w:rPr>
          <w:lang w:val="en-US"/>
        </w:rPr>
        <w:t>BS has capability to form 2 RF beams at a time. The narrow</w:t>
      </w:r>
      <w:r>
        <w:rPr>
          <w:lang w:val="en-US"/>
        </w:rPr>
        <w:t>er a</w:t>
      </w:r>
      <w:r w:rsidRPr="0035785F">
        <w:rPr>
          <w:lang w:val="en-US"/>
        </w:rPr>
        <w:t xml:space="preserve"> beam the less </w:t>
      </w:r>
      <w:proofErr w:type="gramStart"/>
      <w:r w:rsidRPr="0035785F">
        <w:rPr>
          <w:lang w:val="en-US"/>
        </w:rPr>
        <w:t>UEs</w:t>
      </w:r>
      <w:proofErr w:type="gramEnd"/>
      <w:r w:rsidRPr="0035785F">
        <w:rPr>
          <w:lang w:val="en-US"/>
        </w:rPr>
        <w:t xml:space="preserve"> can share the same beam and thus given the low number of available high accuracy and large bandwidth TXRUs, the multiplexing capacity will be limited by the number of TXRUs. </w:t>
      </w:r>
    </w:p>
    <w:p w:rsidR="00BF789B" w:rsidRDefault="00BF789B" w:rsidP="00BF789B">
      <w:pPr>
        <w:rPr>
          <w:lang w:val="en-US"/>
        </w:rPr>
      </w:pPr>
      <w:r w:rsidRPr="0035785F">
        <w:rPr>
          <w:lang w:val="en-US"/>
        </w:rPr>
        <w:t xml:space="preserve">Considering uplink </w:t>
      </w:r>
      <w:r>
        <w:rPr>
          <w:lang w:val="en-US"/>
        </w:rPr>
        <w:t xml:space="preserve">control channel reception, and taking into account the hardware limitation, it should be possible to configure multiple UL control symbols per slot, as illustrated in Figure 4. There should be an opportunity </w:t>
      </w:r>
      <w:r>
        <w:t xml:space="preserve">for RF beam switching </w:t>
      </w:r>
      <w:r>
        <w:rPr>
          <w:lang w:val="en-US"/>
        </w:rPr>
        <w:t xml:space="preserve">between consecutive UL control symbols. </w:t>
      </w:r>
      <w:proofErr w:type="gramStart"/>
      <w:r>
        <w:rPr>
          <w:lang w:val="en-US"/>
        </w:rPr>
        <w:t>On the other hand, if the number of multiplexed UEs per symbol is small (due to hardware limit), each UE could occupy a large number of resource elements in frequency.</w:t>
      </w:r>
      <w:proofErr w:type="gramEnd"/>
    </w:p>
    <w:p w:rsidR="00BF789B" w:rsidRDefault="00BF789B" w:rsidP="00BF789B">
      <w:pPr>
        <w:rPr>
          <w:lang w:val="en-US"/>
        </w:rPr>
      </w:pPr>
      <w:r>
        <w:rPr>
          <w:b/>
          <w:i/>
        </w:rPr>
        <w:t>Observation #</w:t>
      </w:r>
      <w:r w:rsidR="000F6B15">
        <w:rPr>
          <w:b/>
          <w:i/>
        </w:rPr>
        <w:t>3</w:t>
      </w:r>
      <w:r>
        <w:t xml:space="preserve">: </w:t>
      </w:r>
      <w:r>
        <w:rPr>
          <w:i/>
        </w:rPr>
        <w:t xml:space="preserve">RF </w:t>
      </w:r>
      <w:proofErr w:type="spellStart"/>
      <w:r>
        <w:rPr>
          <w:i/>
        </w:rPr>
        <w:t>beamforming</w:t>
      </w:r>
      <w:proofErr w:type="spellEnd"/>
      <w:r>
        <w:rPr>
          <w:i/>
        </w:rPr>
        <w:t xml:space="preserve"> requires scalable PUCCH design in both frequency and time. </w:t>
      </w:r>
    </w:p>
    <w:p w:rsidR="00BF789B" w:rsidRPr="0035785F" w:rsidRDefault="00BF789B" w:rsidP="001E6E8E">
      <w:pPr>
        <w:spacing w:after="0"/>
        <w:jc w:val="center"/>
      </w:pPr>
      <w:r w:rsidRPr="00CF393D">
        <w:rPr>
          <w:noProof/>
          <w:lang w:val="en-US" w:eastAsia="zh-CN"/>
        </w:rPr>
        <w:drawing>
          <wp:inline distT="0" distB="0" distL="0" distR="0">
            <wp:extent cx="624437" cy="1248874"/>
            <wp:effectExtent l="0" t="7302"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rot="16200000">
                      <a:off x="0" y="0"/>
                      <a:ext cx="633730" cy="1267461"/>
                    </a:xfrm>
                    <a:prstGeom prst="rect">
                      <a:avLst/>
                    </a:prstGeom>
                  </pic:spPr>
                </pic:pic>
              </a:graphicData>
            </a:graphic>
          </wp:inline>
        </w:drawing>
      </w:r>
    </w:p>
    <w:p w:rsidR="00BF789B" w:rsidRPr="0035785F" w:rsidRDefault="00BF789B" w:rsidP="00BF789B">
      <w:pPr>
        <w:spacing w:before="120" w:after="120"/>
        <w:jc w:val="center"/>
        <w:rPr>
          <w:b/>
          <w:lang w:val="en-US"/>
        </w:rPr>
      </w:pPr>
      <w:r w:rsidRPr="0035785F">
        <w:rPr>
          <w:b/>
        </w:rPr>
        <w:t xml:space="preserve">Figure </w:t>
      </w:r>
      <w:r w:rsidR="00DF425A" w:rsidRPr="0035785F">
        <w:rPr>
          <w:b/>
        </w:rPr>
        <w:fldChar w:fldCharType="begin"/>
      </w:r>
      <w:r w:rsidRPr="0035785F">
        <w:rPr>
          <w:b/>
        </w:rPr>
        <w:instrText xml:space="preserve"> SEQ Figure \* ARABIC </w:instrText>
      </w:r>
      <w:r w:rsidR="00DF425A" w:rsidRPr="0035785F">
        <w:rPr>
          <w:b/>
        </w:rPr>
        <w:fldChar w:fldCharType="separate"/>
      </w:r>
      <w:r>
        <w:rPr>
          <w:b/>
          <w:noProof/>
        </w:rPr>
        <w:t>3</w:t>
      </w:r>
      <w:r w:rsidR="00DF425A" w:rsidRPr="0035785F">
        <w:rPr>
          <w:b/>
        </w:rPr>
        <w:fldChar w:fldCharType="end"/>
      </w:r>
      <w:proofErr w:type="gramStart"/>
      <w:r w:rsidRPr="0035785F">
        <w:rPr>
          <w:b/>
          <w:lang w:val="en-US"/>
        </w:rPr>
        <w:t xml:space="preserve"> Sector coverage using limited number of narrow RF beams at a time</w:t>
      </w:r>
      <w:proofErr w:type="gramEnd"/>
      <w:r w:rsidRPr="0035785F">
        <w:rPr>
          <w:b/>
          <w:lang w:val="en-US"/>
        </w:rPr>
        <w:t>.</w:t>
      </w:r>
    </w:p>
    <w:p w:rsidR="00BF789B" w:rsidRDefault="00BF789B" w:rsidP="001E6E8E">
      <w:pPr>
        <w:spacing w:after="0"/>
        <w:jc w:val="center"/>
        <w:rPr>
          <w:lang w:val="en-US"/>
        </w:rPr>
      </w:pPr>
      <w:r w:rsidRPr="008D492A">
        <w:rPr>
          <w:noProof/>
          <w:lang w:val="en-US" w:eastAsia="zh-CN"/>
        </w:rPr>
        <w:drawing>
          <wp:inline distT="0" distB="0" distL="0" distR="0">
            <wp:extent cx="3011497" cy="1015071"/>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5733" cy="1040093"/>
                    </a:xfrm>
                    <a:prstGeom prst="rect">
                      <a:avLst/>
                    </a:prstGeom>
                    <a:noFill/>
                    <a:ln>
                      <a:noFill/>
                    </a:ln>
                  </pic:spPr>
                </pic:pic>
              </a:graphicData>
            </a:graphic>
          </wp:inline>
        </w:drawing>
      </w:r>
    </w:p>
    <w:p w:rsidR="00BF789B" w:rsidRPr="004C3EC7" w:rsidRDefault="00BF789B" w:rsidP="00BF789B">
      <w:pPr>
        <w:pStyle w:val="Caption"/>
        <w:jc w:val="center"/>
        <w:rPr>
          <w:lang w:val="en-US"/>
        </w:rPr>
      </w:pPr>
      <w:proofErr w:type="gramStart"/>
      <w:r>
        <w:t xml:space="preserve">Figure </w:t>
      </w:r>
      <w:proofErr w:type="gramEnd"/>
      <w:r w:rsidR="00DF425A">
        <w:fldChar w:fldCharType="begin"/>
      </w:r>
      <w:r w:rsidR="00260AEE">
        <w:instrText xml:space="preserve"> SEQ Figure \* ARABIC </w:instrText>
      </w:r>
      <w:r w:rsidR="00DF425A">
        <w:fldChar w:fldCharType="separate"/>
      </w:r>
      <w:r w:rsidR="00AA66CB">
        <w:rPr>
          <w:noProof/>
        </w:rPr>
        <w:t>4</w:t>
      </w:r>
      <w:r w:rsidR="00DF425A">
        <w:rPr>
          <w:noProof/>
        </w:rPr>
        <w:fldChar w:fldCharType="end"/>
      </w:r>
      <w:proofErr w:type="gramStart"/>
      <w:r w:rsidRPr="004C3EC7">
        <w:rPr>
          <w:lang w:val="en-US"/>
        </w:rPr>
        <w:t>.</w:t>
      </w:r>
      <w:proofErr w:type="gramEnd"/>
      <w:r w:rsidRPr="004C3EC7">
        <w:rPr>
          <w:lang w:val="en-US"/>
        </w:rPr>
        <w:t xml:space="preserve"> </w:t>
      </w:r>
      <w:proofErr w:type="gramStart"/>
      <w:r w:rsidRPr="004C3EC7">
        <w:rPr>
          <w:lang w:val="en-US"/>
        </w:rPr>
        <w:t>PUCCH resource units in frequency.</w:t>
      </w:r>
      <w:proofErr w:type="gramEnd"/>
    </w:p>
    <w:p w:rsidR="00BF789B" w:rsidRPr="001E6E8E" w:rsidRDefault="00BF789B" w:rsidP="00BF789B">
      <w:pPr>
        <w:spacing w:after="0"/>
        <w:rPr>
          <w:sz w:val="14"/>
        </w:rPr>
      </w:pPr>
    </w:p>
    <w:p w:rsidR="00BF789B" w:rsidRDefault="00BF789B" w:rsidP="00BF789B">
      <w:pPr>
        <w:spacing w:after="0"/>
      </w:pPr>
      <w:r>
        <w:rPr>
          <w:lang w:val="en-US"/>
        </w:rPr>
        <w:t xml:space="preserve">When operating with digital </w:t>
      </w:r>
      <w:proofErr w:type="spellStart"/>
      <w:r>
        <w:rPr>
          <w:lang w:val="en-US"/>
        </w:rPr>
        <w:t>beamforming</w:t>
      </w:r>
      <w:proofErr w:type="spellEnd"/>
      <w:r>
        <w:rPr>
          <w:lang w:val="en-US"/>
        </w:rPr>
        <w:t xml:space="preserve"> architecture or with </w:t>
      </w:r>
      <w:r w:rsidRPr="0035785F">
        <w:t>digital RX subsystem along with the main hybrid RX system</w:t>
      </w:r>
      <w:r w:rsidR="00E9480A">
        <w:t>,</w:t>
      </w:r>
      <w:r>
        <w:t xml:space="preserve"> BS can process PUCCH</w:t>
      </w:r>
      <w:r w:rsidRPr="0035785F">
        <w:t xml:space="preserve"> from the whole sector at once with high enough array gain and high </w:t>
      </w:r>
      <w:proofErr w:type="spellStart"/>
      <w:proofErr w:type="gramStart"/>
      <w:r w:rsidRPr="0035785F">
        <w:t>DoA</w:t>
      </w:r>
      <w:proofErr w:type="spellEnd"/>
      <w:proofErr w:type="gramEnd"/>
      <w:r w:rsidRPr="0035785F">
        <w:t xml:space="preserve"> resolution capabilities</w:t>
      </w:r>
      <w:r w:rsidR="001115E4">
        <w:t xml:space="preserve"> [5]</w:t>
      </w:r>
      <w:r>
        <w:t xml:space="preserve">. Digital </w:t>
      </w:r>
      <w:proofErr w:type="spellStart"/>
      <w:r>
        <w:t>beamforming</w:t>
      </w:r>
      <w:proofErr w:type="spellEnd"/>
      <w:r>
        <w:t xml:space="preserve"> architecture benefits from the following design principles:</w:t>
      </w:r>
    </w:p>
    <w:p w:rsidR="00BF789B" w:rsidRPr="008609A3" w:rsidRDefault="00BF789B" w:rsidP="00BF789B">
      <w:pPr>
        <w:pStyle w:val="ListParagraph"/>
        <w:numPr>
          <w:ilvl w:val="0"/>
          <w:numId w:val="40"/>
        </w:numPr>
        <w:rPr>
          <w:sz w:val="20"/>
          <w:lang w:val="en-US"/>
        </w:rPr>
      </w:pPr>
      <w:r w:rsidRPr="008609A3">
        <w:rPr>
          <w:sz w:val="20"/>
          <w:lang w:val="en-US"/>
        </w:rPr>
        <w:t>Transmission bandwidth of the UL control signal and demodulation RS significantly smaller than system bandwidth</w:t>
      </w:r>
    </w:p>
    <w:p w:rsidR="00BF789B" w:rsidRPr="008609A3" w:rsidRDefault="00BF789B" w:rsidP="00BF789B">
      <w:pPr>
        <w:pStyle w:val="ListParagraph"/>
        <w:numPr>
          <w:ilvl w:val="0"/>
          <w:numId w:val="40"/>
        </w:numPr>
        <w:rPr>
          <w:sz w:val="20"/>
          <w:lang w:val="en-US"/>
        </w:rPr>
      </w:pPr>
      <w:r w:rsidRPr="008609A3">
        <w:rPr>
          <w:sz w:val="20"/>
          <w:lang w:val="en-US"/>
        </w:rPr>
        <w:t>Efficient multiplexing between narrowband control signals and other/wideband signals (potentially received using hybrid architecture).</w:t>
      </w:r>
    </w:p>
    <w:p w:rsidR="00BF789B" w:rsidRPr="0035785F" w:rsidRDefault="00BF789B" w:rsidP="00BF789B">
      <w:pPr>
        <w:spacing w:after="0"/>
      </w:pPr>
      <w:r>
        <w:lastRenderedPageBreak/>
        <w:t xml:space="preserve">Hence, in order to maximize the capabilities of digital </w:t>
      </w:r>
      <w:proofErr w:type="spellStart"/>
      <w:r>
        <w:t>beamforming</w:t>
      </w:r>
      <w:proofErr w:type="spellEnd"/>
      <w:r>
        <w:t xml:space="preserve"> architecture/subsystem, we make the following proposal:</w:t>
      </w:r>
    </w:p>
    <w:p w:rsidR="00BF789B" w:rsidRDefault="00BF789B" w:rsidP="00BF789B">
      <w:pPr>
        <w:spacing w:after="0"/>
        <w:rPr>
          <w:b/>
        </w:rPr>
      </w:pPr>
    </w:p>
    <w:p w:rsidR="001E6E8E" w:rsidRDefault="001E6E8E" w:rsidP="00BF789B">
      <w:pPr>
        <w:spacing w:after="0"/>
        <w:rPr>
          <w:b/>
        </w:rPr>
      </w:pPr>
    </w:p>
    <w:p w:rsidR="00BF789B" w:rsidRPr="00307FE0" w:rsidRDefault="00BF789B" w:rsidP="00BF789B">
      <w:pPr>
        <w:spacing w:after="0"/>
        <w:rPr>
          <w:i/>
        </w:rPr>
      </w:pPr>
      <w:r w:rsidRPr="0080329D">
        <w:rPr>
          <w:b/>
        </w:rPr>
        <w:t>Proposal #</w:t>
      </w:r>
      <w:r w:rsidR="00546F36">
        <w:rPr>
          <w:b/>
        </w:rPr>
        <w:t>8</w:t>
      </w:r>
      <w:r w:rsidRPr="0080329D">
        <w:rPr>
          <w:b/>
        </w:rPr>
        <w:t xml:space="preserve">: </w:t>
      </w:r>
      <w:r w:rsidRPr="0080329D">
        <w:rPr>
          <w:i/>
        </w:rPr>
        <w:t>Define PUCCH and related RS structures in a way that allows optimizing BS hybrid implementation with full digital RX</w:t>
      </w:r>
      <w:r w:rsidRPr="00307FE0">
        <w:rPr>
          <w:i/>
        </w:rPr>
        <w:t xml:space="preserve"> subsystem:</w:t>
      </w:r>
    </w:p>
    <w:p w:rsidR="00BF789B" w:rsidRPr="00307FE0" w:rsidRDefault="00BF789B" w:rsidP="00BF789B">
      <w:pPr>
        <w:spacing w:after="0"/>
        <w:ind w:left="284"/>
        <w:rPr>
          <w:i/>
        </w:rPr>
      </w:pPr>
      <w:r w:rsidRPr="00307FE0">
        <w:rPr>
          <w:i/>
        </w:rPr>
        <w:t xml:space="preserve">- </w:t>
      </w:r>
      <w:proofErr w:type="gramStart"/>
      <w:r w:rsidRPr="00307FE0">
        <w:rPr>
          <w:i/>
        </w:rPr>
        <w:t>narrowband</w:t>
      </w:r>
      <w:proofErr w:type="gramEnd"/>
      <w:r w:rsidRPr="00307FE0">
        <w:rPr>
          <w:i/>
        </w:rPr>
        <w:t xml:space="preserve"> </w:t>
      </w:r>
      <w:r>
        <w:rPr>
          <w:i/>
        </w:rPr>
        <w:t>signal</w:t>
      </w:r>
      <w:r w:rsidRPr="00307FE0">
        <w:rPr>
          <w:i/>
        </w:rPr>
        <w:t xml:space="preserve"> structures with flexible allocation and scheduling possibility </w:t>
      </w:r>
    </w:p>
    <w:p w:rsidR="00BF789B" w:rsidRDefault="00BF789B" w:rsidP="00BF789B">
      <w:pPr>
        <w:spacing w:after="0"/>
        <w:ind w:left="284"/>
        <w:rPr>
          <w:i/>
        </w:rPr>
      </w:pPr>
      <w:proofErr w:type="gramStart"/>
      <w:r w:rsidRPr="00307FE0">
        <w:rPr>
          <w:i/>
        </w:rPr>
        <w:t>- signal design to enable high multiplexing capability for the control signals like scheduling request</w:t>
      </w:r>
      <w:r>
        <w:rPr>
          <w:i/>
        </w:rPr>
        <w:t>.</w:t>
      </w:r>
      <w:proofErr w:type="gramEnd"/>
    </w:p>
    <w:p w:rsidR="0080329D" w:rsidRDefault="0080329D" w:rsidP="0080329D">
      <w:pPr>
        <w:pStyle w:val="Heading1"/>
      </w:pPr>
      <w:r>
        <w:rPr>
          <w:color w:val="000000"/>
        </w:rPr>
        <w:t>4</w:t>
      </w:r>
      <w:r w:rsidRPr="00A51522">
        <w:rPr>
          <w:color w:val="000000"/>
        </w:rPr>
        <w:tab/>
      </w:r>
      <w:r w:rsidR="00AA66CB">
        <w:t>Support for unlicensed band operation</w:t>
      </w:r>
    </w:p>
    <w:p w:rsidR="00BF789B" w:rsidRDefault="00BF789B" w:rsidP="00BF789B">
      <w:r>
        <w:t xml:space="preserve">To facilitate dual-connectivity or stand-alone operation based on unlicensed band, support for UL control signal transmissions over unlicensed spectrum is needed. When operating on unlicensed band, regulatory requirements on the channel access mechanism like LBT procedure, maximum transmission PSD as well as on channel occupancy BW need to be taken into account. If the requirements cannot be fulfilled efficiently with the baseline UL control channel design, considerable changes may be needed when unlicensed operation is introduced to NR.  </w:t>
      </w:r>
    </w:p>
    <w:p w:rsidR="00BF789B" w:rsidRDefault="00BF789B" w:rsidP="00BF789B">
      <w:pPr>
        <w:spacing w:after="0"/>
      </w:pPr>
      <w:r>
        <w:t xml:space="preserve">To support UL LBT for UL control signal, it should be possible to have a LBT gap preceding PUCCH. This is naturally supported on a bi-directional DL slot. However, special attention is needed on UL-only and on bi-directional UL slots for UEs transmitting only UL control signal without any UL data. There are basically few options available: </w:t>
      </w:r>
    </w:p>
    <w:p w:rsidR="00FA31E7" w:rsidRDefault="00FA31E7" w:rsidP="00FA31E7">
      <w:pPr>
        <w:pStyle w:val="ListParagraph"/>
        <w:numPr>
          <w:ilvl w:val="0"/>
          <w:numId w:val="39"/>
        </w:numPr>
        <w:rPr>
          <w:sz w:val="20"/>
          <w:szCs w:val="20"/>
          <w:lang w:val="en-GB" w:eastAsia="en-US"/>
        </w:rPr>
      </w:pPr>
      <w:r>
        <w:rPr>
          <w:sz w:val="20"/>
          <w:szCs w:val="20"/>
          <w:lang w:val="en-GB" w:eastAsia="en-US"/>
        </w:rPr>
        <w:t>PUSCH and PUCCH share the same LBT gap at the beginning of UL portion on the slot. This requires FDM of PUCCH and PUSC</w:t>
      </w:r>
      <w:r w:rsidR="004406EC">
        <w:rPr>
          <w:sz w:val="20"/>
          <w:szCs w:val="20"/>
          <w:lang w:val="en-GB" w:eastAsia="en-US"/>
        </w:rPr>
        <w:t>H</w:t>
      </w:r>
      <w:r>
        <w:rPr>
          <w:sz w:val="20"/>
          <w:szCs w:val="20"/>
          <w:lang w:val="en-GB" w:eastAsia="en-US"/>
        </w:rPr>
        <w:t>.</w:t>
      </w:r>
    </w:p>
    <w:p w:rsidR="00BF789B" w:rsidRDefault="00BF789B" w:rsidP="00BF789B">
      <w:pPr>
        <w:pStyle w:val="ListParagraph"/>
        <w:numPr>
          <w:ilvl w:val="0"/>
          <w:numId w:val="39"/>
        </w:numPr>
        <w:rPr>
          <w:sz w:val="20"/>
          <w:szCs w:val="20"/>
          <w:lang w:val="en-GB" w:eastAsia="en-US"/>
        </w:rPr>
      </w:pPr>
      <w:r w:rsidRPr="00770E5C">
        <w:rPr>
          <w:sz w:val="20"/>
          <w:szCs w:val="20"/>
          <w:lang w:val="en-GB" w:eastAsia="en-US"/>
        </w:rPr>
        <w:t>Sym</w:t>
      </w:r>
      <w:r>
        <w:rPr>
          <w:sz w:val="20"/>
          <w:szCs w:val="20"/>
          <w:lang w:val="en-GB" w:eastAsia="en-US"/>
        </w:rPr>
        <w:t xml:space="preserve">bol </w:t>
      </w:r>
      <w:r w:rsidRPr="00770E5C">
        <w:rPr>
          <w:sz w:val="20"/>
          <w:szCs w:val="20"/>
          <w:lang w:val="en-GB" w:eastAsia="en-US"/>
        </w:rPr>
        <w:t xml:space="preserve">preceding PUCCH is punctured to create </w:t>
      </w:r>
      <w:r>
        <w:rPr>
          <w:sz w:val="20"/>
          <w:szCs w:val="20"/>
          <w:lang w:val="en-GB" w:eastAsia="en-US"/>
        </w:rPr>
        <w:t xml:space="preserve">the </w:t>
      </w:r>
      <w:r w:rsidRPr="00770E5C">
        <w:rPr>
          <w:sz w:val="20"/>
          <w:szCs w:val="20"/>
          <w:lang w:val="en-GB" w:eastAsia="en-US"/>
        </w:rPr>
        <w:t>necessary gap.</w:t>
      </w:r>
      <w:r>
        <w:rPr>
          <w:sz w:val="20"/>
          <w:szCs w:val="20"/>
          <w:lang w:val="en-GB" w:eastAsia="en-US"/>
        </w:rPr>
        <w:t xml:space="preserve"> As the gap may need to be 25 us e.g. on 5 GHz band, the overhead can be considerable with 7 symbol slot – especially if a separate LBT gap is needed preceding PUSCH on the UL-only slot. If subcarrier spacing wider than 30 kHz is used, multiple symbols may need to be punctured for 25 us gap. </w:t>
      </w:r>
    </w:p>
    <w:p w:rsidR="00BF789B" w:rsidRDefault="00BF789B" w:rsidP="00BF789B">
      <w:pPr>
        <w:pStyle w:val="ListParagraph"/>
        <w:numPr>
          <w:ilvl w:val="0"/>
          <w:numId w:val="39"/>
        </w:numPr>
        <w:spacing w:after="180"/>
        <w:ind w:left="1015" w:hanging="357"/>
        <w:rPr>
          <w:sz w:val="20"/>
          <w:szCs w:val="20"/>
          <w:lang w:val="en-GB" w:eastAsia="en-US"/>
        </w:rPr>
      </w:pPr>
      <w:r>
        <w:rPr>
          <w:sz w:val="20"/>
          <w:szCs w:val="20"/>
          <w:lang w:val="en-GB" w:eastAsia="en-US"/>
        </w:rPr>
        <w:t xml:space="preserve">PUSCH and PUCCH share the same LBT gap at the beginning of UL portion on the slot and short PUCCH is moved to the beginning of the UL portion of slot. FDM of PUSCH and PUCCH is supported during PUCCH. This means new slot structure variant, complicating the overall system design in its part. </w:t>
      </w:r>
    </w:p>
    <w:p w:rsidR="00BF789B" w:rsidRDefault="00BF789B" w:rsidP="00BF789B">
      <w:pPr>
        <w:spacing w:after="0"/>
      </w:pPr>
      <w:r w:rsidRPr="004C6DA5">
        <w:t xml:space="preserve">Regulatory limitations on maximum PSD can significantly limit the allowed UE transmission power and, hence, coverage for UL control </w:t>
      </w:r>
      <w:proofErr w:type="gramStart"/>
      <w:r w:rsidRPr="004C6DA5">
        <w:t>channel</w:t>
      </w:r>
      <w:proofErr w:type="gramEnd"/>
      <w:r w:rsidRPr="004C6DA5">
        <w:t xml:space="preserve"> occupying a narrow </w:t>
      </w:r>
      <w:proofErr w:type="spellStart"/>
      <w:r w:rsidRPr="004C6DA5">
        <w:t>subband</w:t>
      </w:r>
      <w:proofErr w:type="spellEnd"/>
      <w:r w:rsidRPr="004C6DA5">
        <w:t xml:space="preserve"> of the entire system BW. Further, regulations on certain regions and bands limit transmissions on </w:t>
      </w:r>
      <w:r>
        <w:t xml:space="preserve">a </w:t>
      </w:r>
      <w:proofErr w:type="spellStart"/>
      <w:r w:rsidRPr="004C6DA5">
        <w:t>subband</w:t>
      </w:r>
      <w:proofErr w:type="spellEnd"/>
      <w:r w:rsidRPr="004C6DA5">
        <w:t xml:space="preserve"> of system BW to ensure reliable operation of channel access mechanism. Hence, PUCCH configuration should be scalable in frequency</w:t>
      </w:r>
      <w:r w:rsidR="00FA31E7">
        <w:t xml:space="preserve"> with an option for a wideband PUCCH</w:t>
      </w:r>
      <w:r w:rsidRPr="004C6DA5">
        <w:t xml:space="preserve">. It should be also ensured that wideband PUCCH does not waste resources given that payload on some of UL control channel transmissions can be small, </w:t>
      </w:r>
      <w:r>
        <w:t xml:space="preserve">as </w:t>
      </w:r>
      <w:r w:rsidRPr="004C6DA5">
        <w:t xml:space="preserve">e.g., with SR. The wideband PUCCH should support efficient multiplexing of different UEs, channels or signals by FDM and/or CDM.   </w:t>
      </w:r>
    </w:p>
    <w:p w:rsidR="00BF789B" w:rsidRPr="007B26EE" w:rsidRDefault="00BF789B" w:rsidP="00BF789B">
      <w:pPr>
        <w:spacing w:after="0"/>
      </w:pPr>
    </w:p>
    <w:p w:rsidR="00BF789B" w:rsidRDefault="00BF789B" w:rsidP="00BF789B">
      <w:pPr>
        <w:spacing w:after="0"/>
        <w:rPr>
          <w:i/>
        </w:rPr>
      </w:pPr>
      <w:r>
        <w:rPr>
          <w:b/>
          <w:i/>
        </w:rPr>
        <w:t>Observation #</w:t>
      </w:r>
      <w:r w:rsidR="000F6B15">
        <w:rPr>
          <w:b/>
          <w:i/>
        </w:rPr>
        <w:t>4:</w:t>
      </w:r>
      <w:r>
        <w:t xml:space="preserve"> </w:t>
      </w:r>
      <w:r>
        <w:rPr>
          <w:i/>
        </w:rPr>
        <w:t>Unlicensed band operation requires flexible and scalable PUCCH design in both frequency and time.</w:t>
      </w:r>
    </w:p>
    <w:p w:rsidR="00BF789B" w:rsidRDefault="00BF789B" w:rsidP="00BF789B">
      <w:pPr>
        <w:spacing w:after="0"/>
        <w:rPr>
          <w:i/>
        </w:rPr>
      </w:pPr>
      <w:r>
        <w:rPr>
          <w:b/>
          <w:i/>
        </w:rPr>
        <w:t>Proposal</w:t>
      </w:r>
      <w:r w:rsidRPr="00367367">
        <w:rPr>
          <w:b/>
          <w:i/>
        </w:rPr>
        <w:t xml:space="preserve"> #</w:t>
      </w:r>
      <w:r w:rsidR="00546F36">
        <w:rPr>
          <w:b/>
          <w:i/>
        </w:rPr>
        <w:t>9</w:t>
      </w:r>
      <w:r>
        <w:rPr>
          <w:b/>
          <w:i/>
        </w:rPr>
        <w:t>:</w:t>
      </w:r>
      <w:r>
        <w:t xml:space="preserve"> </w:t>
      </w:r>
      <w:r>
        <w:rPr>
          <w:i/>
        </w:rPr>
        <w:t>Unlicensed band operation needs to be considered as part of the UL control channel design.</w:t>
      </w:r>
    </w:p>
    <w:p w:rsidR="0034111C" w:rsidRPr="00A51522" w:rsidRDefault="0080329D">
      <w:pPr>
        <w:pStyle w:val="Heading1"/>
        <w:rPr>
          <w:color w:val="000000"/>
        </w:rPr>
      </w:pPr>
      <w:r>
        <w:rPr>
          <w:color w:val="000000"/>
        </w:rPr>
        <w:t>5</w:t>
      </w:r>
      <w:r w:rsidR="0034111C" w:rsidRPr="00A51522">
        <w:rPr>
          <w:color w:val="000000"/>
        </w:rPr>
        <w:tab/>
      </w:r>
      <w:r w:rsidR="00EE7FA7" w:rsidRPr="00A51522">
        <w:rPr>
          <w:color w:val="000000"/>
        </w:rPr>
        <w:t>Conclusion</w:t>
      </w:r>
      <w:r w:rsidR="00DB39D4" w:rsidRPr="00A51522">
        <w:rPr>
          <w:color w:val="000000"/>
        </w:rPr>
        <w:t>s</w:t>
      </w:r>
    </w:p>
    <w:p w:rsidR="00731B79" w:rsidRDefault="003D3FBA" w:rsidP="006060C2">
      <w:pPr>
        <w:spacing w:after="120"/>
        <w:jc w:val="both"/>
        <w:rPr>
          <w:bCs/>
        </w:rPr>
      </w:pPr>
      <w:r w:rsidRPr="00A51522">
        <w:t xml:space="preserve">In this contribution we have discussed </w:t>
      </w:r>
      <w:r w:rsidR="00342AD2">
        <w:rPr>
          <w:bCs/>
        </w:rPr>
        <w:t xml:space="preserve">the </w:t>
      </w:r>
      <w:r w:rsidR="00AB0ED5">
        <w:rPr>
          <w:bCs/>
        </w:rPr>
        <w:t>PUCCH design aspects for new radio</w:t>
      </w:r>
      <w:r w:rsidR="006060C2">
        <w:rPr>
          <w:bCs/>
        </w:rPr>
        <w:t>.</w:t>
      </w:r>
      <w:r w:rsidR="00342AD2">
        <w:rPr>
          <w:bCs/>
        </w:rPr>
        <w:t xml:space="preserve"> Based on the discussion, we make the following </w:t>
      </w:r>
      <w:r w:rsidR="006060C2">
        <w:rPr>
          <w:bCs/>
        </w:rPr>
        <w:t>observation</w:t>
      </w:r>
      <w:r w:rsidR="0080329D">
        <w:rPr>
          <w:bCs/>
        </w:rPr>
        <w:t>s</w:t>
      </w:r>
      <w:r w:rsidR="006060C2">
        <w:rPr>
          <w:bCs/>
        </w:rPr>
        <w:t xml:space="preserve"> and </w:t>
      </w:r>
      <w:r w:rsidR="00342AD2">
        <w:rPr>
          <w:bCs/>
        </w:rPr>
        <w:t>proposal</w:t>
      </w:r>
      <w:r w:rsidR="006060C2">
        <w:rPr>
          <w:bCs/>
        </w:rPr>
        <w:t>s</w:t>
      </w:r>
      <w:r w:rsidR="00342AD2">
        <w:rPr>
          <w:bCs/>
        </w:rPr>
        <w:t>:</w:t>
      </w:r>
    </w:p>
    <w:p w:rsidR="0080329D" w:rsidRDefault="0080329D" w:rsidP="0080329D">
      <w:pPr>
        <w:spacing w:after="0"/>
        <w:rPr>
          <w:i/>
        </w:rPr>
      </w:pPr>
      <w:r>
        <w:rPr>
          <w:b/>
          <w:i/>
        </w:rPr>
        <w:t>Observation</w:t>
      </w:r>
      <w:r w:rsidRPr="00367367">
        <w:rPr>
          <w:b/>
          <w:i/>
        </w:rPr>
        <w:t>#</w:t>
      </w:r>
      <w:r>
        <w:rPr>
          <w:b/>
          <w:i/>
        </w:rPr>
        <w:t>1</w:t>
      </w:r>
      <w:r>
        <w:t xml:space="preserve">: </w:t>
      </w:r>
      <w:r>
        <w:rPr>
          <w:i/>
        </w:rPr>
        <w:t xml:space="preserve">There is no need to define UL control </w:t>
      </w:r>
      <w:proofErr w:type="spellStart"/>
      <w:r>
        <w:rPr>
          <w:i/>
        </w:rPr>
        <w:t>subband</w:t>
      </w:r>
      <w:proofErr w:type="spellEnd"/>
      <w:r w:rsidR="004406EC">
        <w:rPr>
          <w:i/>
        </w:rPr>
        <w:t xml:space="preserve"> explicitly</w:t>
      </w:r>
      <w:r>
        <w:rPr>
          <w:i/>
        </w:rPr>
        <w:t xml:space="preserve"> by specifications. </w:t>
      </w:r>
      <w:r w:rsidR="004406EC">
        <w:rPr>
          <w:i/>
        </w:rPr>
        <w:t>This can be achieved by BS implementation via signalling to the UE the PRBs for PUCCH transmission.</w:t>
      </w:r>
    </w:p>
    <w:p w:rsidR="0080329D" w:rsidRDefault="000F6B15" w:rsidP="0080329D">
      <w:pPr>
        <w:spacing w:after="0"/>
        <w:rPr>
          <w:i/>
        </w:rPr>
      </w:pPr>
      <w:r>
        <w:rPr>
          <w:b/>
          <w:i/>
        </w:rPr>
        <w:t>O</w:t>
      </w:r>
      <w:r w:rsidR="0080329D">
        <w:rPr>
          <w:b/>
          <w:i/>
        </w:rPr>
        <w:t>bservation</w:t>
      </w:r>
      <w:r w:rsidR="0080329D" w:rsidRPr="00367367">
        <w:rPr>
          <w:b/>
          <w:i/>
        </w:rPr>
        <w:t xml:space="preserve"> #</w:t>
      </w:r>
      <w:r>
        <w:rPr>
          <w:b/>
          <w:i/>
        </w:rPr>
        <w:t>2</w:t>
      </w:r>
      <w:r w:rsidR="0080329D">
        <w:t xml:space="preserve">: </w:t>
      </w:r>
      <w:r w:rsidR="0080329D">
        <w:rPr>
          <w:i/>
        </w:rPr>
        <w:t>CP-OFDM –optimized design provides opportunities for improved PUCCH functionality</w:t>
      </w:r>
    </w:p>
    <w:p w:rsidR="0080329D" w:rsidRDefault="0080329D" w:rsidP="0080329D">
      <w:pPr>
        <w:spacing w:after="0"/>
        <w:rPr>
          <w:lang w:val="en-US"/>
        </w:rPr>
      </w:pPr>
      <w:r>
        <w:rPr>
          <w:b/>
          <w:i/>
        </w:rPr>
        <w:t>Observation #</w:t>
      </w:r>
      <w:r w:rsidR="000F6B15">
        <w:rPr>
          <w:b/>
          <w:i/>
        </w:rPr>
        <w:t>3</w:t>
      </w:r>
      <w:r>
        <w:t xml:space="preserve">: </w:t>
      </w:r>
      <w:r>
        <w:rPr>
          <w:i/>
        </w:rPr>
        <w:t xml:space="preserve">RF </w:t>
      </w:r>
      <w:proofErr w:type="spellStart"/>
      <w:r>
        <w:rPr>
          <w:i/>
        </w:rPr>
        <w:t>beamforming</w:t>
      </w:r>
      <w:proofErr w:type="spellEnd"/>
      <w:r>
        <w:rPr>
          <w:i/>
        </w:rPr>
        <w:t xml:space="preserve"> requires scalable PUCCH design in both frequency and time. </w:t>
      </w:r>
    </w:p>
    <w:p w:rsidR="0080329D" w:rsidRDefault="0080329D" w:rsidP="0080329D">
      <w:pPr>
        <w:spacing w:after="0"/>
        <w:rPr>
          <w:i/>
        </w:rPr>
      </w:pPr>
      <w:r>
        <w:rPr>
          <w:b/>
          <w:i/>
        </w:rPr>
        <w:t>Observation #</w:t>
      </w:r>
      <w:r w:rsidR="000F6B15">
        <w:rPr>
          <w:b/>
          <w:i/>
        </w:rPr>
        <w:t>4</w:t>
      </w:r>
      <w:r>
        <w:t xml:space="preserve">: </w:t>
      </w:r>
      <w:r>
        <w:rPr>
          <w:i/>
        </w:rPr>
        <w:t>Unlicensed band operation requires flexible and scalable PUCCH design in both frequency and time.</w:t>
      </w:r>
    </w:p>
    <w:p w:rsidR="00A95C53" w:rsidRPr="001E6E8E" w:rsidRDefault="00A95C53" w:rsidP="00A95C53">
      <w:pPr>
        <w:spacing w:after="0"/>
        <w:rPr>
          <w:b/>
          <w:i/>
          <w:sz w:val="16"/>
        </w:rPr>
      </w:pPr>
    </w:p>
    <w:p w:rsidR="00A95C53" w:rsidRPr="00D164CC" w:rsidRDefault="00A95C53" w:rsidP="00A95C53">
      <w:pPr>
        <w:spacing w:after="0"/>
        <w:rPr>
          <w:i/>
        </w:rPr>
      </w:pPr>
      <w:r>
        <w:rPr>
          <w:b/>
          <w:i/>
        </w:rPr>
        <w:t xml:space="preserve">Proposal </w:t>
      </w:r>
      <w:r w:rsidR="00546F36">
        <w:rPr>
          <w:b/>
          <w:i/>
        </w:rPr>
        <w:t>#</w:t>
      </w:r>
      <w:r>
        <w:rPr>
          <w:b/>
          <w:i/>
        </w:rPr>
        <w:t xml:space="preserve">1: </w:t>
      </w:r>
      <w:r w:rsidRPr="00D164CC">
        <w:rPr>
          <w:i/>
        </w:rPr>
        <w:t>PUCCH carries HARQ feedback, scheduling request, CSI feedback and their combinations.</w:t>
      </w:r>
    </w:p>
    <w:p w:rsidR="0080329D" w:rsidRDefault="0080329D" w:rsidP="0080329D">
      <w:pPr>
        <w:spacing w:after="0"/>
        <w:rPr>
          <w:i/>
        </w:rPr>
      </w:pPr>
      <w:r>
        <w:rPr>
          <w:b/>
          <w:i/>
        </w:rPr>
        <w:t>Proposal</w:t>
      </w:r>
      <w:r w:rsidRPr="00367367">
        <w:rPr>
          <w:b/>
          <w:i/>
        </w:rPr>
        <w:t xml:space="preserve"> #</w:t>
      </w:r>
      <w:r w:rsidR="00A95C53">
        <w:rPr>
          <w:b/>
          <w:i/>
        </w:rPr>
        <w:t>2</w:t>
      </w:r>
      <w:r>
        <w:t xml:space="preserve">: </w:t>
      </w:r>
      <w:r>
        <w:rPr>
          <w:i/>
        </w:rPr>
        <w:t>Support multiplexing between PUCCH and SRS within the UL control symbol(s)</w:t>
      </w:r>
    </w:p>
    <w:p w:rsidR="0080329D" w:rsidRDefault="0080329D" w:rsidP="0080329D">
      <w:pPr>
        <w:spacing w:after="0"/>
        <w:rPr>
          <w:i/>
        </w:rPr>
      </w:pPr>
      <w:r>
        <w:rPr>
          <w:b/>
          <w:i/>
        </w:rPr>
        <w:t>Proposal</w:t>
      </w:r>
      <w:r w:rsidRPr="00367367">
        <w:rPr>
          <w:b/>
          <w:i/>
        </w:rPr>
        <w:t xml:space="preserve"> #</w:t>
      </w:r>
      <w:r w:rsidR="00A95C53">
        <w:rPr>
          <w:b/>
          <w:i/>
        </w:rPr>
        <w:t>3</w:t>
      </w:r>
      <w:r>
        <w:t xml:space="preserve">: </w:t>
      </w:r>
      <w:r>
        <w:rPr>
          <w:i/>
        </w:rPr>
        <w:t>Support periodic CSI reporting on PUCCH</w:t>
      </w:r>
    </w:p>
    <w:p w:rsidR="0080329D" w:rsidRDefault="0080329D" w:rsidP="0080329D">
      <w:pPr>
        <w:spacing w:after="0"/>
        <w:jc w:val="both"/>
        <w:rPr>
          <w:b/>
          <w:u w:val="single"/>
        </w:rPr>
      </w:pPr>
      <w:r>
        <w:rPr>
          <w:b/>
          <w:i/>
        </w:rPr>
        <w:t>Proposal</w:t>
      </w:r>
      <w:r w:rsidRPr="00367367">
        <w:rPr>
          <w:b/>
          <w:i/>
        </w:rPr>
        <w:t xml:space="preserve"> #</w:t>
      </w:r>
      <w:r w:rsidR="00A95C53">
        <w:rPr>
          <w:b/>
          <w:i/>
        </w:rPr>
        <w:t>4</w:t>
      </w:r>
      <w:r>
        <w:t xml:space="preserve">: </w:t>
      </w:r>
      <w:r w:rsidR="001E6E8E">
        <w:rPr>
          <w:i/>
        </w:rPr>
        <w:t>For CP-OFDM, c</w:t>
      </w:r>
      <w:r w:rsidR="00D06546">
        <w:rPr>
          <w:i/>
        </w:rPr>
        <w:t>o</w:t>
      </w:r>
      <w:r>
        <w:rPr>
          <w:i/>
        </w:rPr>
        <w:t>nsider FDM between PUCCH reference signal and PUCCH data</w:t>
      </w:r>
    </w:p>
    <w:p w:rsidR="0080329D" w:rsidRDefault="0080329D" w:rsidP="0080329D">
      <w:pPr>
        <w:spacing w:after="0"/>
        <w:jc w:val="both"/>
        <w:rPr>
          <w:b/>
          <w:u w:val="single"/>
        </w:rPr>
      </w:pPr>
      <w:r>
        <w:rPr>
          <w:b/>
          <w:i/>
        </w:rPr>
        <w:t>Proposal</w:t>
      </w:r>
      <w:r w:rsidRPr="00367367">
        <w:rPr>
          <w:b/>
          <w:i/>
        </w:rPr>
        <w:t xml:space="preserve"> #</w:t>
      </w:r>
      <w:r w:rsidR="00A95C53">
        <w:rPr>
          <w:b/>
          <w:i/>
        </w:rPr>
        <w:t>5</w:t>
      </w:r>
      <w:r>
        <w:t xml:space="preserve">: </w:t>
      </w:r>
      <w:r w:rsidR="00642E8C">
        <w:rPr>
          <w:i/>
        </w:rPr>
        <w:t xml:space="preserve">Consider FDM and CDM between PUCCH and SRS  </w:t>
      </w:r>
      <w:r>
        <w:rPr>
          <w:i/>
        </w:rPr>
        <w:t xml:space="preserve">  </w:t>
      </w:r>
    </w:p>
    <w:p w:rsidR="0080329D" w:rsidRDefault="0080329D" w:rsidP="0080329D">
      <w:pPr>
        <w:spacing w:after="0"/>
      </w:pPr>
      <w:r>
        <w:rPr>
          <w:b/>
          <w:i/>
        </w:rPr>
        <w:t>Proposal</w:t>
      </w:r>
      <w:r w:rsidRPr="00367367">
        <w:rPr>
          <w:b/>
          <w:i/>
        </w:rPr>
        <w:t xml:space="preserve"> #</w:t>
      </w:r>
      <w:r w:rsidR="00A95C53">
        <w:rPr>
          <w:b/>
          <w:i/>
        </w:rPr>
        <w:t>6</w:t>
      </w:r>
      <w:r>
        <w:t xml:space="preserve">: </w:t>
      </w:r>
      <w:r w:rsidR="00546F36">
        <w:rPr>
          <w:i/>
        </w:rPr>
        <w:t>Consider clustered transmission for short PUCCH and both frequency hopping and clustered transmission for long PUCCH</w:t>
      </w:r>
    </w:p>
    <w:p w:rsidR="0080329D" w:rsidRDefault="0080329D" w:rsidP="0080329D">
      <w:pPr>
        <w:spacing w:after="0"/>
      </w:pPr>
      <w:r>
        <w:rPr>
          <w:b/>
          <w:i/>
        </w:rPr>
        <w:t>Proposal</w:t>
      </w:r>
      <w:r w:rsidRPr="00367367">
        <w:rPr>
          <w:b/>
          <w:i/>
        </w:rPr>
        <w:t xml:space="preserve"> #</w:t>
      </w:r>
      <w:r w:rsidR="00546F36">
        <w:rPr>
          <w:b/>
          <w:i/>
        </w:rPr>
        <w:t>7</w:t>
      </w:r>
      <w:r>
        <w:t xml:space="preserve">: </w:t>
      </w:r>
      <w:r>
        <w:rPr>
          <w:i/>
        </w:rPr>
        <w:t>Consider explicit resource indication for HARQ-ACK resources on the PUCCH</w:t>
      </w:r>
    </w:p>
    <w:p w:rsidR="0080329D" w:rsidRPr="00307FE0" w:rsidRDefault="0080329D" w:rsidP="0080329D">
      <w:pPr>
        <w:spacing w:after="0"/>
        <w:rPr>
          <w:i/>
        </w:rPr>
      </w:pPr>
      <w:r w:rsidRPr="0080329D">
        <w:rPr>
          <w:b/>
        </w:rPr>
        <w:lastRenderedPageBreak/>
        <w:t>Proposal #</w:t>
      </w:r>
      <w:r w:rsidR="00546F36">
        <w:rPr>
          <w:b/>
        </w:rPr>
        <w:t>8</w:t>
      </w:r>
      <w:r w:rsidRPr="0080329D">
        <w:rPr>
          <w:b/>
        </w:rPr>
        <w:t xml:space="preserve">: </w:t>
      </w:r>
      <w:r w:rsidRPr="0080329D">
        <w:rPr>
          <w:i/>
        </w:rPr>
        <w:t>Define PUCCH and related RS structures in a way th</w:t>
      </w:r>
      <w:bookmarkStart w:id="0" w:name="_GoBack"/>
      <w:bookmarkEnd w:id="0"/>
      <w:r w:rsidRPr="0080329D">
        <w:rPr>
          <w:i/>
        </w:rPr>
        <w:t>at allows optimizing BS hybrid implementation with full digital RX subsystem</w:t>
      </w:r>
      <w:r w:rsidRPr="00307FE0">
        <w:rPr>
          <w:i/>
        </w:rPr>
        <w:t>:</w:t>
      </w:r>
    </w:p>
    <w:p w:rsidR="0080329D" w:rsidRPr="00307FE0" w:rsidRDefault="0080329D" w:rsidP="0080329D">
      <w:pPr>
        <w:spacing w:after="0"/>
        <w:ind w:left="284"/>
        <w:rPr>
          <w:i/>
        </w:rPr>
      </w:pPr>
      <w:r w:rsidRPr="00307FE0">
        <w:rPr>
          <w:i/>
        </w:rPr>
        <w:t xml:space="preserve">- </w:t>
      </w:r>
      <w:proofErr w:type="gramStart"/>
      <w:r w:rsidRPr="00307FE0">
        <w:rPr>
          <w:i/>
        </w:rPr>
        <w:t>narrowband</w:t>
      </w:r>
      <w:proofErr w:type="gramEnd"/>
      <w:r w:rsidRPr="00307FE0">
        <w:rPr>
          <w:i/>
        </w:rPr>
        <w:t xml:space="preserve"> </w:t>
      </w:r>
      <w:r>
        <w:rPr>
          <w:i/>
        </w:rPr>
        <w:t>signal</w:t>
      </w:r>
      <w:r w:rsidRPr="00307FE0">
        <w:rPr>
          <w:i/>
        </w:rPr>
        <w:t xml:space="preserve"> structures with flexible allocation and scheduling possibility </w:t>
      </w:r>
    </w:p>
    <w:p w:rsidR="0080329D" w:rsidRPr="00307FE0" w:rsidRDefault="0080329D" w:rsidP="0080329D">
      <w:pPr>
        <w:spacing w:after="0"/>
        <w:ind w:left="284"/>
        <w:rPr>
          <w:i/>
        </w:rPr>
      </w:pPr>
      <w:proofErr w:type="gramStart"/>
      <w:r w:rsidRPr="00307FE0">
        <w:rPr>
          <w:i/>
        </w:rPr>
        <w:t>- signal design to enable high multiplexing capability for the control signals like scheduling request</w:t>
      </w:r>
      <w:r>
        <w:rPr>
          <w:i/>
        </w:rPr>
        <w:t>.</w:t>
      </w:r>
      <w:proofErr w:type="gramEnd"/>
    </w:p>
    <w:p w:rsidR="0080329D" w:rsidRDefault="0080329D" w:rsidP="0080329D">
      <w:pPr>
        <w:spacing w:after="0"/>
        <w:rPr>
          <w:i/>
        </w:rPr>
      </w:pPr>
      <w:r>
        <w:rPr>
          <w:b/>
          <w:i/>
        </w:rPr>
        <w:t>Proposal</w:t>
      </w:r>
      <w:r w:rsidRPr="00367367">
        <w:rPr>
          <w:b/>
          <w:i/>
        </w:rPr>
        <w:t xml:space="preserve"> #</w:t>
      </w:r>
      <w:r w:rsidR="00546F36">
        <w:rPr>
          <w:b/>
          <w:i/>
        </w:rPr>
        <w:t>9</w:t>
      </w:r>
      <w:r>
        <w:rPr>
          <w:b/>
          <w:i/>
        </w:rPr>
        <w:t>:</w:t>
      </w:r>
      <w:r>
        <w:t xml:space="preserve"> </w:t>
      </w:r>
      <w:r>
        <w:rPr>
          <w:i/>
        </w:rPr>
        <w:t>Unlicensed band operation needs to be considered as part of the UL control channel design.</w:t>
      </w:r>
    </w:p>
    <w:p w:rsidR="0034111C" w:rsidRPr="00A51522" w:rsidRDefault="0034111C">
      <w:pPr>
        <w:pStyle w:val="Heading1"/>
      </w:pPr>
      <w:r w:rsidRPr="00A51522">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 xml:space="preserve">NTT </w:t>
      </w:r>
      <w:proofErr w:type="spellStart"/>
      <w:r w:rsidR="00D060FF" w:rsidRPr="00013455">
        <w:rPr>
          <w:sz w:val="18"/>
          <w:lang w:eastAsia="zh-CN"/>
        </w:rPr>
        <w:t>DoCoMo</w:t>
      </w:r>
      <w:proofErr w:type="spellEnd"/>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342AD2" w:rsidRDefault="00342AD2" w:rsidP="00342AD2">
      <w:pPr>
        <w:numPr>
          <w:ilvl w:val="0"/>
          <w:numId w:val="1"/>
        </w:numPr>
        <w:rPr>
          <w:sz w:val="18"/>
        </w:rPr>
      </w:pPr>
      <w:r w:rsidRPr="004C3EC7">
        <w:rPr>
          <w:sz w:val="18"/>
        </w:rPr>
        <w:t>RAN1 Chairman’s Notes, 3GPP TSG RAN WG1 Meeting #86</w:t>
      </w:r>
      <w:r w:rsidR="003735C6">
        <w:rPr>
          <w:sz w:val="18"/>
        </w:rPr>
        <w:t>bis</w:t>
      </w:r>
      <w:r w:rsidRPr="004C3EC7">
        <w:rPr>
          <w:sz w:val="18"/>
        </w:rPr>
        <w:t>, 3PGG.</w:t>
      </w:r>
    </w:p>
    <w:p w:rsidR="00364763" w:rsidRPr="00FB7A0B" w:rsidRDefault="00364763" w:rsidP="00D06546">
      <w:pPr>
        <w:numPr>
          <w:ilvl w:val="0"/>
          <w:numId w:val="1"/>
        </w:numPr>
        <w:rPr>
          <w:sz w:val="18"/>
        </w:rPr>
      </w:pPr>
      <w:r w:rsidRPr="001E6E8E">
        <w:rPr>
          <w:sz w:val="18"/>
        </w:rPr>
        <w:t>R1-</w:t>
      </w:r>
      <w:r w:rsidR="00D06546" w:rsidRPr="001E6E8E">
        <w:rPr>
          <w:sz w:val="18"/>
        </w:rPr>
        <w:t>161</w:t>
      </w:r>
      <w:r w:rsidR="00D06546">
        <w:rPr>
          <w:sz w:val="18"/>
        </w:rPr>
        <w:t>2239</w:t>
      </w:r>
      <w:r w:rsidRPr="00FB7A0B">
        <w:rPr>
          <w:sz w:val="18"/>
        </w:rPr>
        <w:t>, “</w:t>
      </w:r>
      <w:r w:rsidR="00D06546" w:rsidRPr="001E6E8E">
        <w:rPr>
          <w:i/>
          <w:sz w:val="18"/>
        </w:rPr>
        <w:t>UCI multiplexing in the presence of UL data</w:t>
      </w:r>
      <w:r w:rsidRPr="00FB7A0B">
        <w:rPr>
          <w:sz w:val="18"/>
        </w:rPr>
        <w:t>”, Nokia, Alcatel-Lucent Shanghai Bell</w:t>
      </w:r>
    </w:p>
    <w:p w:rsidR="00474871" w:rsidRDefault="00474871" w:rsidP="00474871">
      <w:pPr>
        <w:numPr>
          <w:ilvl w:val="0"/>
          <w:numId w:val="1"/>
        </w:numPr>
        <w:rPr>
          <w:sz w:val="18"/>
        </w:rPr>
      </w:pPr>
      <w:r w:rsidRPr="00CC35AE">
        <w:rPr>
          <w:sz w:val="18"/>
        </w:rPr>
        <w:t>R1-167291</w:t>
      </w:r>
      <w:r>
        <w:rPr>
          <w:sz w:val="18"/>
        </w:rPr>
        <w:t>, “</w:t>
      </w:r>
      <w:r>
        <w:rPr>
          <w:i/>
          <w:sz w:val="18"/>
        </w:rPr>
        <w:t xml:space="preserve">Digital Subsystem with Hybrid </w:t>
      </w:r>
      <w:proofErr w:type="spellStart"/>
      <w:r>
        <w:rPr>
          <w:i/>
          <w:sz w:val="18"/>
        </w:rPr>
        <w:t>Beamforming</w:t>
      </w:r>
      <w:proofErr w:type="spellEnd"/>
      <w:r>
        <w:rPr>
          <w:sz w:val="18"/>
        </w:rPr>
        <w:t xml:space="preserve">”, </w:t>
      </w:r>
      <w:r w:rsidRPr="00CC35AE">
        <w:rPr>
          <w:sz w:val="18"/>
        </w:rPr>
        <w:t>Nokia, Alcatel-Lucent Shanghai Bell, Verizon Wireless</w:t>
      </w:r>
    </w:p>
    <w:p w:rsidR="007472D5" w:rsidRDefault="007472D5" w:rsidP="007472D5">
      <w:pPr>
        <w:numPr>
          <w:ilvl w:val="0"/>
          <w:numId w:val="1"/>
        </w:numPr>
        <w:rPr>
          <w:sz w:val="18"/>
        </w:rPr>
      </w:pPr>
      <w:r w:rsidRPr="007472D5">
        <w:rPr>
          <w:sz w:val="18"/>
        </w:rPr>
        <w:t>R1-07</w:t>
      </w:r>
      <w:r>
        <w:rPr>
          <w:sz w:val="18"/>
        </w:rPr>
        <w:t>4878, “</w:t>
      </w:r>
      <w:r w:rsidRPr="007472D5">
        <w:rPr>
          <w:i/>
          <w:sz w:val="18"/>
        </w:rPr>
        <w:t>Comparison of single-sequence and multi sequence modulation with existing DM RS sequence set</w:t>
      </w:r>
      <w:r>
        <w:rPr>
          <w:sz w:val="18"/>
        </w:rPr>
        <w:t xml:space="preserve">”, </w:t>
      </w:r>
      <w:r w:rsidRPr="007472D5">
        <w:rPr>
          <w:sz w:val="18"/>
        </w:rPr>
        <w:t>Nokia Siemens Networks, Nokia</w:t>
      </w:r>
    </w:p>
    <w:p w:rsidR="003A4A40" w:rsidRDefault="003A4A40" w:rsidP="003A4A40">
      <w:pPr>
        <w:numPr>
          <w:ilvl w:val="0"/>
          <w:numId w:val="1"/>
        </w:numPr>
        <w:rPr>
          <w:sz w:val="18"/>
        </w:rPr>
      </w:pPr>
      <w:r w:rsidRPr="00DA6C81">
        <w:rPr>
          <w:sz w:val="18"/>
        </w:rPr>
        <w:t>R1-1609741, “</w:t>
      </w:r>
      <w:r w:rsidRPr="00DA6C81">
        <w:rPr>
          <w:i/>
          <w:sz w:val="18"/>
        </w:rPr>
        <w:t>Input to control channel design from a scheduler perspective</w:t>
      </w:r>
      <w:r w:rsidRPr="003B68C8">
        <w:rPr>
          <w:sz w:val="18"/>
        </w:rPr>
        <w:t>”, Nokia, Alcatel-Lucent Shanghai Bell</w:t>
      </w:r>
    </w:p>
    <w:p w:rsidR="00A95C53" w:rsidRPr="004C3EC7" w:rsidRDefault="00A95C53" w:rsidP="001E6E8E">
      <w:pPr>
        <w:rPr>
          <w:sz w:val="18"/>
        </w:rPr>
      </w:pPr>
    </w:p>
    <w:p w:rsidR="003D132A" w:rsidRDefault="003D132A" w:rsidP="003D132A">
      <w:pPr>
        <w:rPr>
          <w:sz w:val="18"/>
          <w:highlight w:val="yellow"/>
        </w:rPr>
      </w:pPr>
    </w:p>
    <w:p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E80" w:rsidRDefault="00145E80">
      <w:r>
        <w:separator/>
      </w:r>
    </w:p>
  </w:endnote>
  <w:endnote w:type="continuationSeparator" w:id="0">
    <w:p w:rsidR="00145E80" w:rsidRDefault="00145E8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E80" w:rsidRDefault="00145E80">
      <w:r>
        <w:separator/>
      </w:r>
    </w:p>
  </w:footnote>
  <w:footnote w:type="continuationSeparator" w:id="0">
    <w:p w:rsidR="00145E80" w:rsidRDefault="00145E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764CB"/>
    <w:multiLevelType w:val="hybridMultilevel"/>
    <w:tmpl w:val="03320D28"/>
    <w:lvl w:ilvl="0" w:tplc="3CF4C54A">
      <w:start w:val="1"/>
      <w:numFmt w:val="bullet"/>
      <w:lvlText w:val=""/>
      <w:lvlJc w:val="left"/>
      <w:pPr>
        <w:tabs>
          <w:tab w:val="num" w:pos="360"/>
        </w:tabs>
        <w:ind w:left="360" w:hanging="360"/>
      </w:pPr>
      <w:rPr>
        <w:rFonts w:ascii="Wingdings" w:hAnsi="Wingdings" w:hint="default"/>
      </w:rPr>
    </w:lvl>
    <w:lvl w:ilvl="1" w:tplc="504E252C">
      <w:start w:val="91"/>
      <w:numFmt w:val="bullet"/>
      <w:lvlText w:val=""/>
      <w:lvlJc w:val="left"/>
      <w:pPr>
        <w:tabs>
          <w:tab w:val="num" w:pos="1080"/>
        </w:tabs>
        <w:ind w:left="1080" w:hanging="360"/>
      </w:pPr>
      <w:rPr>
        <w:rFonts w:ascii="Wingdings" w:hAnsi="Wingdings" w:hint="default"/>
      </w:rPr>
    </w:lvl>
    <w:lvl w:ilvl="2" w:tplc="6FC680DE">
      <w:start w:val="91"/>
      <w:numFmt w:val="bullet"/>
      <w:lvlText w:val=""/>
      <w:lvlJc w:val="left"/>
      <w:pPr>
        <w:tabs>
          <w:tab w:val="num" w:pos="1800"/>
        </w:tabs>
        <w:ind w:left="1800" w:hanging="360"/>
      </w:pPr>
      <w:rPr>
        <w:rFonts w:ascii="Wingdings" w:hAnsi="Wingdings" w:hint="default"/>
      </w:rPr>
    </w:lvl>
    <w:lvl w:ilvl="3" w:tplc="47C6E7FE" w:tentative="1">
      <w:start w:val="1"/>
      <w:numFmt w:val="bullet"/>
      <w:lvlText w:val=""/>
      <w:lvlJc w:val="left"/>
      <w:pPr>
        <w:tabs>
          <w:tab w:val="num" w:pos="2520"/>
        </w:tabs>
        <w:ind w:left="2520" w:hanging="360"/>
      </w:pPr>
      <w:rPr>
        <w:rFonts w:ascii="Wingdings" w:hAnsi="Wingdings" w:hint="default"/>
      </w:rPr>
    </w:lvl>
    <w:lvl w:ilvl="4" w:tplc="7A267486" w:tentative="1">
      <w:start w:val="1"/>
      <w:numFmt w:val="bullet"/>
      <w:lvlText w:val=""/>
      <w:lvlJc w:val="left"/>
      <w:pPr>
        <w:tabs>
          <w:tab w:val="num" w:pos="3240"/>
        </w:tabs>
        <w:ind w:left="3240" w:hanging="360"/>
      </w:pPr>
      <w:rPr>
        <w:rFonts w:ascii="Wingdings" w:hAnsi="Wingdings" w:hint="default"/>
      </w:rPr>
    </w:lvl>
    <w:lvl w:ilvl="5" w:tplc="A080C5EC" w:tentative="1">
      <w:start w:val="1"/>
      <w:numFmt w:val="bullet"/>
      <w:lvlText w:val=""/>
      <w:lvlJc w:val="left"/>
      <w:pPr>
        <w:tabs>
          <w:tab w:val="num" w:pos="3960"/>
        </w:tabs>
        <w:ind w:left="3960" w:hanging="360"/>
      </w:pPr>
      <w:rPr>
        <w:rFonts w:ascii="Wingdings" w:hAnsi="Wingdings" w:hint="default"/>
      </w:rPr>
    </w:lvl>
    <w:lvl w:ilvl="6" w:tplc="742C4132" w:tentative="1">
      <w:start w:val="1"/>
      <w:numFmt w:val="bullet"/>
      <w:lvlText w:val=""/>
      <w:lvlJc w:val="left"/>
      <w:pPr>
        <w:tabs>
          <w:tab w:val="num" w:pos="4680"/>
        </w:tabs>
        <w:ind w:left="4680" w:hanging="360"/>
      </w:pPr>
      <w:rPr>
        <w:rFonts w:ascii="Wingdings" w:hAnsi="Wingdings" w:hint="default"/>
      </w:rPr>
    </w:lvl>
    <w:lvl w:ilvl="7" w:tplc="AF4C7EB6" w:tentative="1">
      <w:start w:val="1"/>
      <w:numFmt w:val="bullet"/>
      <w:lvlText w:val=""/>
      <w:lvlJc w:val="left"/>
      <w:pPr>
        <w:tabs>
          <w:tab w:val="num" w:pos="5400"/>
        </w:tabs>
        <w:ind w:left="5400" w:hanging="360"/>
      </w:pPr>
      <w:rPr>
        <w:rFonts w:ascii="Wingdings" w:hAnsi="Wingdings" w:hint="default"/>
      </w:rPr>
    </w:lvl>
    <w:lvl w:ilvl="8" w:tplc="A6FC9822" w:tentative="1">
      <w:start w:val="1"/>
      <w:numFmt w:val="bullet"/>
      <w:lvlText w:val=""/>
      <w:lvlJc w:val="left"/>
      <w:pPr>
        <w:tabs>
          <w:tab w:val="num" w:pos="6120"/>
        </w:tabs>
        <w:ind w:left="6120" w:hanging="360"/>
      </w:pPr>
      <w:rPr>
        <w:rFonts w:ascii="Wingdings" w:hAnsi="Wingdings" w:hint="default"/>
      </w:rPr>
    </w:lvl>
  </w:abstractNum>
  <w:abstractNum w:abstractNumId="1">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611F3A"/>
    <w:multiLevelType w:val="hybridMultilevel"/>
    <w:tmpl w:val="5D5E6890"/>
    <w:lvl w:ilvl="0" w:tplc="4FBE93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E65DB"/>
    <w:multiLevelType w:val="hybridMultilevel"/>
    <w:tmpl w:val="AB8E05D6"/>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7">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nsid w:val="17DD3FFC"/>
    <w:multiLevelType w:val="hybridMultilevel"/>
    <w:tmpl w:val="DEAE781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2">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E7382E"/>
    <w:multiLevelType w:val="hybridMultilevel"/>
    <w:tmpl w:val="DC008E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5C2E35"/>
    <w:multiLevelType w:val="hybridMultilevel"/>
    <w:tmpl w:val="C3A40CF6"/>
    <w:lvl w:ilvl="0" w:tplc="461629E8">
      <w:start w:val="1"/>
      <w:numFmt w:val="bullet"/>
      <w:lvlText w:val="•"/>
      <w:lvlJc w:val="left"/>
      <w:pPr>
        <w:tabs>
          <w:tab w:val="num" w:pos="928"/>
        </w:tabs>
        <w:ind w:left="928" w:hanging="360"/>
      </w:pPr>
      <w:rPr>
        <w:rFonts w:ascii="Arial" w:hAnsi="Arial"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6">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F657B6"/>
    <w:multiLevelType w:val="hybridMultilevel"/>
    <w:tmpl w:val="4B6E4B68"/>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D33CF4"/>
    <w:multiLevelType w:val="hybridMultilevel"/>
    <w:tmpl w:val="49F80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5">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7">
    <w:nsid w:val="524861FB"/>
    <w:multiLevelType w:val="hybridMultilevel"/>
    <w:tmpl w:val="9D904018"/>
    <w:lvl w:ilvl="0" w:tplc="04090001">
      <w:start w:val="1"/>
      <w:numFmt w:val="bullet"/>
      <w:lvlText w:val=""/>
      <w:lvlJc w:val="left"/>
      <w:pPr>
        <w:ind w:left="644" w:hanging="360"/>
      </w:pPr>
      <w:rPr>
        <w:rFonts w:ascii="Symbol" w:hAnsi="Symbol" w:hint="default"/>
        <w:sz w:val="16"/>
      </w:rPr>
    </w:lvl>
    <w:lvl w:ilvl="1" w:tplc="04090003" w:tentative="1">
      <w:start w:val="1"/>
      <w:numFmt w:val="bullet"/>
      <w:lvlText w:val="o"/>
      <w:lvlJc w:val="left"/>
      <w:pPr>
        <w:ind w:left="436" w:hanging="360"/>
      </w:pPr>
      <w:rPr>
        <w:rFonts w:ascii="Courier New" w:hAnsi="Courier New" w:cs="Courier New" w:hint="default"/>
      </w:rPr>
    </w:lvl>
    <w:lvl w:ilvl="2" w:tplc="04090005" w:tentative="1">
      <w:start w:val="1"/>
      <w:numFmt w:val="bullet"/>
      <w:lvlText w:val=""/>
      <w:lvlJc w:val="left"/>
      <w:pPr>
        <w:ind w:left="1156" w:hanging="360"/>
      </w:pPr>
      <w:rPr>
        <w:rFonts w:ascii="Wingdings" w:hAnsi="Wingdings" w:hint="default"/>
      </w:rPr>
    </w:lvl>
    <w:lvl w:ilvl="3" w:tplc="04090001" w:tentative="1">
      <w:start w:val="1"/>
      <w:numFmt w:val="bullet"/>
      <w:lvlText w:val=""/>
      <w:lvlJc w:val="left"/>
      <w:pPr>
        <w:ind w:left="1876" w:hanging="360"/>
      </w:pPr>
      <w:rPr>
        <w:rFonts w:ascii="Symbol" w:hAnsi="Symbol" w:hint="default"/>
      </w:rPr>
    </w:lvl>
    <w:lvl w:ilvl="4" w:tplc="04090003" w:tentative="1">
      <w:start w:val="1"/>
      <w:numFmt w:val="bullet"/>
      <w:lvlText w:val="o"/>
      <w:lvlJc w:val="left"/>
      <w:pPr>
        <w:ind w:left="2596" w:hanging="360"/>
      </w:pPr>
      <w:rPr>
        <w:rFonts w:ascii="Courier New" w:hAnsi="Courier New" w:cs="Courier New" w:hint="default"/>
      </w:rPr>
    </w:lvl>
    <w:lvl w:ilvl="5" w:tplc="04090005" w:tentative="1">
      <w:start w:val="1"/>
      <w:numFmt w:val="bullet"/>
      <w:lvlText w:val=""/>
      <w:lvlJc w:val="left"/>
      <w:pPr>
        <w:ind w:left="3316" w:hanging="360"/>
      </w:pPr>
      <w:rPr>
        <w:rFonts w:ascii="Wingdings" w:hAnsi="Wingdings" w:hint="default"/>
      </w:rPr>
    </w:lvl>
    <w:lvl w:ilvl="6" w:tplc="04090001" w:tentative="1">
      <w:start w:val="1"/>
      <w:numFmt w:val="bullet"/>
      <w:lvlText w:val=""/>
      <w:lvlJc w:val="left"/>
      <w:pPr>
        <w:ind w:left="4036" w:hanging="360"/>
      </w:pPr>
      <w:rPr>
        <w:rFonts w:ascii="Symbol" w:hAnsi="Symbol" w:hint="default"/>
      </w:rPr>
    </w:lvl>
    <w:lvl w:ilvl="7" w:tplc="04090003" w:tentative="1">
      <w:start w:val="1"/>
      <w:numFmt w:val="bullet"/>
      <w:lvlText w:val="o"/>
      <w:lvlJc w:val="left"/>
      <w:pPr>
        <w:ind w:left="4756" w:hanging="360"/>
      </w:pPr>
      <w:rPr>
        <w:rFonts w:ascii="Courier New" w:hAnsi="Courier New" w:cs="Courier New" w:hint="default"/>
      </w:rPr>
    </w:lvl>
    <w:lvl w:ilvl="8" w:tplc="04090005" w:tentative="1">
      <w:start w:val="1"/>
      <w:numFmt w:val="bullet"/>
      <w:lvlText w:val=""/>
      <w:lvlJc w:val="left"/>
      <w:pPr>
        <w:ind w:left="5476" w:hanging="360"/>
      </w:pPr>
      <w:rPr>
        <w:rFonts w:ascii="Wingdings" w:hAnsi="Wingdings" w:hint="default"/>
      </w:rPr>
    </w:lvl>
  </w:abstractNum>
  <w:abstractNum w:abstractNumId="28">
    <w:nsid w:val="530C37AD"/>
    <w:multiLevelType w:val="hybridMultilevel"/>
    <w:tmpl w:val="3B64B40C"/>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5A7F8A"/>
    <w:multiLevelType w:val="hybridMultilevel"/>
    <w:tmpl w:val="5F243D6A"/>
    <w:lvl w:ilvl="0" w:tplc="461629E8">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31">
    <w:nsid w:val="596E1EFB"/>
    <w:multiLevelType w:val="hybridMultilevel"/>
    <w:tmpl w:val="96189E1E"/>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744CCC"/>
    <w:multiLevelType w:val="hybridMultilevel"/>
    <w:tmpl w:val="E5266054"/>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BE4C17"/>
    <w:multiLevelType w:val="hybridMultilevel"/>
    <w:tmpl w:val="8C46D238"/>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FA922EA"/>
    <w:multiLevelType w:val="hybridMultilevel"/>
    <w:tmpl w:val="605AE15C"/>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3051B1"/>
    <w:multiLevelType w:val="hybridMultilevel"/>
    <w:tmpl w:val="C82CB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2">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4C1D8E"/>
    <w:multiLevelType w:val="hybridMultilevel"/>
    <w:tmpl w:val="2060609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32D4CA0"/>
    <w:multiLevelType w:val="hybridMultilevel"/>
    <w:tmpl w:val="9452A8C6"/>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46">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901784E"/>
    <w:multiLevelType w:val="hybridMultilevel"/>
    <w:tmpl w:val="52B2F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0"/>
  </w:num>
  <w:num w:numId="4">
    <w:abstractNumId w:val="47"/>
  </w:num>
  <w:num w:numId="5">
    <w:abstractNumId w:val="42"/>
  </w:num>
  <w:num w:numId="6">
    <w:abstractNumId w:val="25"/>
  </w:num>
  <w:num w:numId="7">
    <w:abstractNumId w:val="6"/>
    <w:lvlOverride w:ilvl="0">
      <w:startOverride w:val="1"/>
    </w:lvlOverride>
  </w:num>
  <w:num w:numId="8">
    <w:abstractNumId w:val="7"/>
  </w:num>
  <w:num w:numId="9">
    <w:abstractNumId w:val="24"/>
  </w:num>
  <w:num w:numId="10">
    <w:abstractNumId w:val="16"/>
  </w:num>
  <w:num w:numId="11">
    <w:abstractNumId w:val="20"/>
  </w:num>
  <w:num w:numId="12">
    <w:abstractNumId w:val="2"/>
  </w:num>
  <w:num w:numId="13">
    <w:abstractNumId w:val="38"/>
  </w:num>
  <w:num w:numId="14">
    <w:abstractNumId w:val="18"/>
  </w:num>
  <w:num w:numId="15">
    <w:abstractNumId w:val="12"/>
  </w:num>
  <w:num w:numId="16">
    <w:abstractNumId w:val="14"/>
  </w:num>
  <w:num w:numId="17">
    <w:abstractNumId w:val="37"/>
  </w:num>
  <w:num w:numId="18">
    <w:abstractNumId w:val="34"/>
  </w:num>
  <w:num w:numId="19">
    <w:abstractNumId w:val="1"/>
  </w:num>
  <w:num w:numId="20">
    <w:abstractNumId w:val="8"/>
  </w:num>
  <w:num w:numId="21">
    <w:abstractNumId w:val="35"/>
  </w:num>
  <w:num w:numId="22">
    <w:abstractNumId w:val="46"/>
  </w:num>
  <w:num w:numId="23">
    <w:abstractNumId w:val="26"/>
  </w:num>
  <w:num w:numId="24">
    <w:abstractNumId w:val="11"/>
  </w:num>
  <w:num w:numId="25">
    <w:abstractNumId w:val="3"/>
  </w:num>
  <w:num w:numId="26">
    <w:abstractNumId w:val="44"/>
  </w:num>
  <w:num w:numId="27">
    <w:abstractNumId w:val="17"/>
  </w:num>
  <w:num w:numId="28">
    <w:abstractNumId w:val="0"/>
  </w:num>
  <w:num w:numId="29">
    <w:abstractNumId w:val="4"/>
  </w:num>
  <w:num w:numId="30">
    <w:abstractNumId w:val="29"/>
  </w:num>
  <w:num w:numId="31">
    <w:abstractNumId w:val="31"/>
  </w:num>
  <w:num w:numId="32">
    <w:abstractNumId w:val="36"/>
  </w:num>
  <w:num w:numId="33">
    <w:abstractNumId w:val="28"/>
  </w:num>
  <w:num w:numId="34">
    <w:abstractNumId w:val="41"/>
  </w:num>
  <w:num w:numId="35">
    <w:abstractNumId w:val="21"/>
  </w:num>
  <w:num w:numId="36">
    <w:abstractNumId w:val="9"/>
  </w:num>
  <w:num w:numId="37">
    <w:abstractNumId w:val="32"/>
  </w:num>
  <w:num w:numId="38">
    <w:abstractNumId w:val="33"/>
  </w:num>
  <w:num w:numId="39">
    <w:abstractNumId w:val="5"/>
  </w:num>
  <w:num w:numId="40">
    <w:abstractNumId w:val="43"/>
  </w:num>
  <w:num w:numId="41">
    <w:abstractNumId w:val="40"/>
  </w:num>
  <w:num w:numId="42">
    <w:abstractNumId w:val="13"/>
  </w:num>
  <w:num w:numId="43">
    <w:abstractNumId w:val="30"/>
  </w:num>
  <w:num w:numId="44">
    <w:abstractNumId w:val="48"/>
  </w:num>
  <w:num w:numId="45">
    <w:abstractNumId w:val="22"/>
  </w:num>
  <w:num w:numId="46">
    <w:abstractNumId w:val="23"/>
  </w:num>
  <w:num w:numId="47">
    <w:abstractNumId w:val="27"/>
  </w:num>
  <w:num w:numId="48">
    <w:abstractNumId w:val="39"/>
  </w:num>
  <w:num w:numId="49">
    <w:abstractNumId w:val="4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0DE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4E90"/>
    <w:rsid w:val="000F568D"/>
    <w:rsid w:val="000F6B15"/>
    <w:rsid w:val="00101C4F"/>
    <w:rsid w:val="00102C9F"/>
    <w:rsid w:val="001068D2"/>
    <w:rsid w:val="001103BD"/>
    <w:rsid w:val="00111208"/>
    <w:rsid w:val="001115E4"/>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60C"/>
    <w:rsid w:val="001409A0"/>
    <w:rsid w:val="00141F08"/>
    <w:rsid w:val="00141FF2"/>
    <w:rsid w:val="0014287A"/>
    <w:rsid w:val="00142DE2"/>
    <w:rsid w:val="00144C87"/>
    <w:rsid w:val="00145E80"/>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6A0"/>
    <w:rsid w:val="001D50C2"/>
    <w:rsid w:val="001D7CA4"/>
    <w:rsid w:val="001D7E58"/>
    <w:rsid w:val="001E30A0"/>
    <w:rsid w:val="001E4D4F"/>
    <w:rsid w:val="001E57CF"/>
    <w:rsid w:val="001E5981"/>
    <w:rsid w:val="001E6826"/>
    <w:rsid w:val="001E6E8E"/>
    <w:rsid w:val="001E74BA"/>
    <w:rsid w:val="001E7B9F"/>
    <w:rsid w:val="001F01FB"/>
    <w:rsid w:val="001F0658"/>
    <w:rsid w:val="001F0E92"/>
    <w:rsid w:val="001F1987"/>
    <w:rsid w:val="001F23BD"/>
    <w:rsid w:val="001F34DA"/>
    <w:rsid w:val="001F4DAC"/>
    <w:rsid w:val="001F5019"/>
    <w:rsid w:val="001F67AA"/>
    <w:rsid w:val="001F7599"/>
    <w:rsid w:val="00204B22"/>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1589"/>
    <w:rsid w:val="00273177"/>
    <w:rsid w:val="00275074"/>
    <w:rsid w:val="002763E9"/>
    <w:rsid w:val="00276736"/>
    <w:rsid w:val="0027773D"/>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3EBE"/>
    <w:rsid w:val="00434406"/>
    <w:rsid w:val="004406EC"/>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5A9"/>
    <w:rsid w:val="00474871"/>
    <w:rsid w:val="00474CA8"/>
    <w:rsid w:val="00474E43"/>
    <w:rsid w:val="0048076D"/>
    <w:rsid w:val="00481624"/>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859DB"/>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65FB"/>
    <w:rsid w:val="006F7914"/>
    <w:rsid w:val="006F7C0B"/>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A6A"/>
    <w:rsid w:val="00742B44"/>
    <w:rsid w:val="007472D5"/>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603A"/>
    <w:rsid w:val="008C71C8"/>
    <w:rsid w:val="008D167D"/>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3040"/>
    <w:rsid w:val="009330E9"/>
    <w:rsid w:val="00935D15"/>
    <w:rsid w:val="0093735C"/>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A19"/>
    <w:rsid w:val="009F7867"/>
    <w:rsid w:val="009F7D66"/>
    <w:rsid w:val="00A00BD2"/>
    <w:rsid w:val="00A00E56"/>
    <w:rsid w:val="00A027F3"/>
    <w:rsid w:val="00A03978"/>
    <w:rsid w:val="00A04D7E"/>
    <w:rsid w:val="00A051D9"/>
    <w:rsid w:val="00A05DF3"/>
    <w:rsid w:val="00A07E08"/>
    <w:rsid w:val="00A11E56"/>
    <w:rsid w:val="00A12798"/>
    <w:rsid w:val="00A153BE"/>
    <w:rsid w:val="00A15DEE"/>
    <w:rsid w:val="00A167B5"/>
    <w:rsid w:val="00A16DBE"/>
    <w:rsid w:val="00A179E0"/>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46"/>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6111"/>
    <w:rsid w:val="00D47C16"/>
    <w:rsid w:val="00D502AF"/>
    <w:rsid w:val="00D50764"/>
    <w:rsid w:val="00D50C12"/>
    <w:rsid w:val="00D51A77"/>
    <w:rsid w:val="00D5267B"/>
    <w:rsid w:val="00D53649"/>
    <w:rsid w:val="00D53830"/>
    <w:rsid w:val="00D54FB3"/>
    <w:rsid w:val="00D55889"/>
    <w:rsid w:val="00D56B5F"/>
    <w:rsid w:val="00D57A3F"/>
    <w:rsid w:val="00D57AF0"/>
    <w:rsid w:val="00D61815"/>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4B05"/>
    <w:rsid w:val="00DE541C"/>
    <w:rsid w:val="00DE737B"/>
    <w:rsid w:val="00DF100B"/>
    <w:rsid w:val="00DF425A"/>
    <w:rsid w:val="00DF4359"/>
    <w:rsid w:val="00DF73C1"/>
    <w:rsid w:val="00DF7751"/>
    <w:rsid w:val="00E009B1"/>
    <w:rsid w:val="00E031BB"/>
    <w:rsid w:val="00E0576C"/>
    <w:rsid w:val="00E068BC"/>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F76"/>
    <w:rsid w:val="00E37BE5"/>
    <w:rsid w:val="00E41A27"/>
    <w:rsid w:val="00E41AB4"/>
    <w:rsid w:val="00E45C7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E7F"/>
    <w:rsid w:val="00FA7114"/>
    <w:rsid w:val="00FB2379"/>
    <w:rsid w:val="00FB4B8A"/>
    <w:rsid w:val="00FB5152"/>
    <w:rsid w:val="00FB680E"/>
    <w:rsid w:val="00FB7A0B"/>
    <w:rsid w:val="00FC0065"/>
    <w:rsid w:val="00FC062F"/>
    <w:rsid w:val="00FC3AEE"/>
    <w:rsid w:val="00FC6238"/>
    <w:rsid w:val="00FD2785"/>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EEDE5DF2-E48A-4E8D-A6C6-9C0F625B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3054</Words>
  <Characters>17411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Sigen Ye</cp:lastModifiedBy>
  <cp:revision>3</cp:revision>
  <cp:lastPrinted>2016-06-20T11:35:00Z</cp:lastPrinted>
  <dcterms:created xsi:type="dcterms:W3CDTF">2016-11-04T14:37:00Z</dcterms:created>
  <dcterms:modified xsi:type="dcterms:W3CDTF">2016-11-04T14:45:00Z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